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31EFD" w14:textId="77777777" w:rsidR="00EC4C95" w:rsidRDefault="00EC4C95" w:rsidP="00EC4C95">
      <w:r w:rsidRPr="00EC4C95">
        <w:t xml:space="preserve"> </w:t>
      </w:r>
    </w:p>
    <w:p w14:paraId="2048D309" w14:textId="77777777" w:rsidR="00EC4C95" w:rsidRDefault="00EC4C95" w:rsidP="00EC4C95"/>
    <w:p w14:paraId="24D4D551" w14:textId="77777777" w:rsidR="00EC4C95" w:rsidRDefault="00EC4C95" w:rsidP="00EC4C95"/>
    <w:p w14:paraId="14083E20" w14:textId="77777777" w:rsidR="00EC4C95" w:rsidRPr="00EC4C95" w:rsidRDefault="00EC4C95" w:rsidP="00EC4C95">
      <w:pPr>
        <w:spacing w:after="0" w:line="240" w:lineRule="auto"/>
        <w:jc w:val="center"/>
        <w:rPr>
          <w:rFonts w:ascii="Arial" w:eastAsia="Times New Roman" w:hAnsi="Arial" w:cs="Arial"/>
          <w:b/>
          <w:sz w:val="40"/>
          <w:szCs w:val="40"/>
        </w:rPr>
      </w:pPr>
    </w:p>
    <w:p w14:paraId="1B43FFDC" w14:textId="77777777" w:rsidR="00EC4C95" w:rsidRDefault="00EC4C95" w:rsidP="00EC4C95">
      <w:pPr>
        <w:spacing w:after="0" w:line="240" w:lineRule="auto"/>
        <w:jc w:val="center"/>
        <w:rPr>
          <w:rFonts w:ascii="Arial" w:eastAsia="Times New Roman" w:hAnsi="Arial" w:cs="Arial"/>
          <w:b/>
          <w:sz w:val="40"/>
          <w:szCs w:val="40"/>
        </w:rPr>
      </w:pPr>
    </w:p>
    <w:p w14:paraId="1ABB512C" w14:textId="77777777" w:rsidR="00EC4C95" w:rsidRDefault="00EC4C95" w:rsidP="00EC4C95">
      <w:pPr>
        <w:spacing w:after="0" w:line="240" w:lineRule="auto"/>
        <w:jc w:val="center"/>
        <w:rPr>
          <w:rFonts w:ascii="Arial" w:eastAsia="Times New Roman" w:hAnsi="Arial" w:cs="Arial"/>
          <w:b/>
          <w:sz w:val="40"/>
          <w:szCs w:val="40"/>
        </w:rPr>
      </w:pPr>
    </w:p>
    <w:p w14:paraId="1F25CBF2" w14:textId="77777777" w:rsidR="00EC4C95" w:rsidRDefault="00EC4C95" w:rsidP="00EC4C95">
      <w:pPr>
        <w:spacing w:after="0" w:line="240" w:lineRule="auto"/>
        <w:jc w:val="center"/>
        <w:rPr>
          <w:rFonts w:ascii="Arial" w:eastAsia="Times New Roman" w:hAnsi="Arial" w:cs="Arial"/>
          <w:b/>
          <w:sz w:val="40"/>
          <w:szCs w:val="40"/>
        </w:rPr>
      </w:pPr>
    </w:p>
    <w:p w14:paraId="080DB6EB" w14:textId="77777777" w:rsidR="00EC4C95" w:rsidRDefault="00EC4C95" w:rsidP="00EC4C95">
      <w:pPr>
        <w:spacing w:after="0" w:line="240" w:lineRule="auto"/>
        <w:jc w:val="center"/>
        <w:rPr>
          <w:rFonts w:ascii="Arial" w:eastAsia="Times New Roman" w:hAnsi="Arial" w:cs="Arial"/>
          <w:b/>
          <w:sz w:val="40"/>
          <w:szCs w:val="40"/>
        </w:rPr>
      </w:pPr>
    </w:p>
    <w:p w14:paraId="112F0B19" w14:textId="77777777" w:rsidR="00EC4C95" w:rsidRDefault="00EC4C95" w:rsidP="00EC4C95">
      <w:pPr>
        <w:spacing w:after="0" w:line="240" w:lineRule="auto"/>
        <w:jc w:val="center"/>
        <w:rPr>
          <w:rFonts w:ascii="Arial" w:eastAsia="Times New Roman" w:hAnsi="Arial" w:cs="Arial"/>
          <w:b/>
          <w:sz w:val="40"/>
          <w:szCs w:val="40"/>
        </w:rPr>
      </w:pPr>
    </w:p>
    <w:p w14:paraId="54C97AA0" w14:textId="77777777" w:rsidR="00EC4C95" w:rsidRDefault="00EC4C95" w:rsidP="00EC4C95">
      <w:pPr>
        <w:spacing w:after="0" w:line="240" w:lineRule="auto"/>
        <w:jc w:val="center"/>
        <w:rPr>
          <w:rFonts w:ascii="Arial" w:eastAsia="Times New Roman" w:hAnsi="Arial" w:cs="Arial"/>
          <w:b/>
          <w:sz w:val="40"/>
          <w:szCs w:val="40"/>
        </w:rPr>
      </w:pPr>
    </w:p>
    <w:p w14:paraId="68E05917" w14:textId="4C6BE51E" w:rsidR="00EC4C95" w:rsidRDefault="00F81D15" w:rsidP="00F81D15">
      <w:pPr>
        <w:jc w:val="center"/>
      </w:pPr>
      <w:r w:rsidRPr="00F81D15">
        <w:rPr>
          <w:rFonts w:ascii="Arial" w:eastAsia="Times New Roman" w:hAnsi="Arial" w:cs="Arial"/>
          <w:b/>
          <w:sz w:val="40"/>
          <w:szCs w:val="40"/>
        </w:rPr>
        <w:t>Requests for Feedback and Meetings for Medical Device Submissions:</w:t>
      </w:r>
      <w:r>
        <w:rPr>
          <w:rFonts w:ascii="Arial" w:eastAsia="Times New Roman" w:hAnsi="Arial" w:cs="Arial"/>
          <w:b/>
          <w:sz w:val="40"/>
          <w:szCs w:val="40"/>
        </w:rPr>
        <w:t xml:space="preserve"> </w:t>
      </w:r>
      <w:r w:rsidRPr="00F81D15">
        <w:rPr>
          <w:rFonts w:ascii="Arial" w:eastAsia="Times New Roman" w:hAnsi="Arial" w:cs="Arial"/>
          <w:b/>
          <w:sz w:val="40"/>
          <w:szCs w:val="40"/>
        </w:rPr>
        <w:t>The Q-Submission Program</w:t>
      </w:r>
    </w:p>
    <w:p w14:paraId="01C6BA13" w14:textId="77777777" w:rsidR="00EC4C95" w:rsidRDefault="00EC4C95" w:rsidP="00EC4C95"/>
    <w:p w14:paraId="3FDD21E6" w14:textId="77777777" w:rsidR="00EC4C95" w:rsidRDefault="00EC4C95" w:rsidP="00EC4C95"/>
    <w:p w14:paraId="216A5AD6" w14:textId="77777777" w:rsidR="00EC4C95" w:rsidRDefault="00EC4C95" w:rsidP="00EC4C95"/>
    <w:p w14:paraId="082B8BE7" w14:textId="77777777" w:rsidR="00EC4C95" w:rsidRDefault="00EC4C95" w:rsidP="00EC4C95"/>
    <w:p w14:paraId="09A2CD53" w14:textId="77777777" w:rsidR="00EC4C95" w:rsidRDefault="00EC4C95" w:rsidP="00EC4C95"/>
    <w:p w14:paraId="45ABA9AA" w14:textId="77777777" w:rsidR="00EC4C95" w:rsidRDefault="00EC4C95" w:rsidP="00EC4C95"/>
    <w:p w14:paraId="6598C7A8" w14:textId="77777777" w:rsidR="00EC4C95" w:rsidRDefault="00EC4C95" w:rsidP="00EC4C95"/>
    <w:p w14:paraId="31305D43" w14:textId="77777777" w:rsidR="00EC4C95" w:rsidRDefault="00EC4C95" w:rsidP="00EC4C95"/>
    <w:p w14:paraId="27769607" w14:textId="77777777" w:rsidR="00EC4C95" w:rsidRDefault="00EC4C95" w:rsidP="00EC4C95"/>
    <w:p w14:paraId="0B665759" w14:textId="77777777" w:rsidR="00EC4C95" w:rsidRDefault="00EC4C95" w:rsidP="00EC4C95"/>
    <w:p w14:paraId="7031ABC6" w14:textId="77777777" w:rsidR="00EC4C95" w:rsidRDefault="00EC4C95" w:rsidP="00EC4C95"/>
    <w:p w14:paraId="3C97BED8" w14:textId="77777777" w:rsidR="00EC4C95" w:rsidRDefault="00EC4C95" w:rsidP="00EC4C95"/>
    <w:p w14:paraId="08030130" w14:textId="77777777" w:rsidR="00F81D15" w:rsidRDefault="00F81D15" w:rsidP="00EC4C95">
      <w:pPr>
        <w:jc w:val="center"/>
        <w:rPr>
          <w:rFonts w:ascii="Arial" w:hAnsi="Arial" w:cs="Arial"/>
          <w:b/>
          <w:sz w:val="24"/>
          <w:szCs w:val="24"/>
          <w:u w:val="single"/>
        </w:rPr>
      </w:pPr>
    </w:p>
    <w:p w14:paraId="0D402E60" w14:textId="0C6D3E92" w:rsidR="00EC4C95" w:rsidRDefault="00DA37E5" w:rsidP="00F81D15">
      <w:pPr>
        <w:rPr>
          <w:rFonts w:ascii="Arial" w:hAnsi="Arial" w:cs="Arial"/>
          <w:bCs/>
          <w:sz w:val="24"/>
          <w:szCs w:val="24"/>
        </w:rPr>
      </w:pPr>
      <w:r>
        <w:rPr>
          <w:rFonts w:ascii="Arial" w:hAnsi="Arial" w:cs="Arial"/>
          <w:bCs/>
          <w:sz w:val="24"/>
          <w:szCs w:val="24"/>
        </w:rPr>
        <w:lastRenderedPageBreak/>
        <w:t>The Q submission program</w:t>
      </w:r>
      <w:r w:rsidR="00863187">
        <w:rPr>
          <w:rFonts w:ascii="Arial" w:hAnsi="Arial" w:cs="Arial"/>
          <w:bCs/>
          <w:sz w:val="24"/>
          <w:szCs w:val="24"/>
        </w:rPr>
        <w:t>,</w:t>
      </w:r>
      <w:r>
        <w:rPr>
          <w:rFonts w:ascii="Arial" w:hAnsi="Arial" w:cs="Arial"/>
          <w:bCs/>
          <w:sz w:val="24"/>
          <w:szCs w:val="24"/>
        </w:rPr>
        <w:t xml:space="preserve"> </w:t>
      </w:r>
      <w:r w:rsidR="001F5DA3">
        <w:rPr>
          <w:rFonts w:ascii="Arial" w:hAnsi="Arial" w:cs="Arial"/>
          <w:bCs/>
          <w:sz w:val="24"/>
          <w:szCs w:val="24"/>
        </w:rPr>
        <w:t>initiated</w:t>
      </w:r>
      <w:r w:rsidR="00863187">
        <w:rPr>
          <w:rFonts w:ascii="Arial" w:hAnsi="Arial" w:cs="Arial"/>
          <w:bCs/>
          <w:sz w:val="24"/>
          <w:szCs w:val="24"/>
        </w:rPr>
        <w:t xml:space="preserve"> in 2019, </w:t>
      </w:r>
      <w:r>
        <w:rPr>
          <w:rFonts w:ascii="Arial" w:hAnsi="Arial" w:cs="Arial"/>
          <w:bCs/>
          <w:sz w:val="24"/>
          <w:szCs w:val="24"/>
        </w:rPr>
        <w:t>is a broader version of the previous</w:t>
      </w:r>
      <w:r w:rsidR="009B3364">
        <w:rPr>
          <w:rFonts w:ascii="Arial" w:hAnsi="Arial" w:cs="Arial"/>
          <w:bCs/>
          <w:sz w:val="24"/>
          <w:szCs w:val="24"/>
        </w:rPr>
        <w:t xml:space="preserve"> </w:t>
      </w:r>
      <w:r w:rsidR="00C8637D">
        <w:rPr>
          <w:rFonts w:ascii="Arial" w:hAnsi="Arial" w:cs="Arial"/>
          <w:bCs/>
          <w:sz w:val="24"/>
          <w:szCs w:val="24"/>
        </w:rPr>
        <w:t>pre-IDE</w:t>
      </w:r>
      <w:r>
        <w:rPr>
          <w:rFonts w:ascii="Arial" w:hAnsi="Arial" w:cs="Arial"/>
          <w:bCs/>
          <w:sz w:val="24"/>
          <w:szCs w:val="24"/>
        </w:rPr>
        <w:t xml:space="preserve"> program</w:t>
      </w:r>
      <w:r w:rsidR="00D80B66">
        <w:rPr>
          <w:rFonts w:ascii="Arial" w:hAnsi="Arial" w:cs="Arial"/>
          <w:bCs/>
          <w:sz w:val="24"/>
          <w:szCs w:val="24"/>
        </w:rPr>
        <w:t>.</w:t>
      </w:r>
      <w:r w:rsidR="0057010E">
        <w:rPr>
          <w:rFonts w:ascii="Arial" w:hAnsi="Arial" w:cs="Arial"/>
          <w:bCs/>
          <w:sz w:val="24"/>
          <w:szCs w:val="24"/>
        </w:rPr>
        <w:t xml:space="preserve">  </w:t>
      </w:r>
      <w:r w:rsidR="00CE5F73">
        <w:rPr>
          <w:rFonts w:ascii="Arial" w:hAnsi="Arial" w:cs="Arial"/>
          <w:bCs/>
          <w:sz w:val="24"/>
          <w:szCs w:val="24"/>
        </w:rPr>
        <w:t>Q-Sub refers to the system used to track the collection of interactions</w:t>
      </w:r>
      <w:r w:rsidR="005F5B29">
        <w:rPr>
          <w:rFonts w:ascii="Arial" w:hAnsi="Arial" w:cs="Arial"/>
          <w:bCs/>
          <w:sz w:val="24"/>
          <w:szCs w:val="24"/>
        </w:rPr>
        <w:t xml:space="preserve"> with FDA</w:t>
      </w:r>
      <w:r w:rsidR="00CE5F73">
        <w:rPr>
          <w:rFonts w:ascii="Arial" w:hAnsi="Arial" w:cs="Arial"/>
          <w:bCs/>
          <w:sz w:val="24"/>
          <w:szCs w:val="24"/>
        </w:rPr>
        <w:t>,</w:t>
      </w:r>
      <w:r w:rsidR="005154E1">
        <w:rPr>
          <w:rFonts w:ascii="Arial" w:hAnsi="Arial" w:cs="Arial"/>
          <w:bCs/>
          <w:sz w:val="24"/>
          <w:szCs w:val="24"/>
        </w:rPr>
        <w:t xml:space="preserve"> including</w:t>
      </w:r>
      <w:r w:rsidRPr="00DA37E5">
        <w:rPr>
          <w:rFonts w:ascii="Arial" w:hAnsi="Arial" w:cs="Arial"/>
          <w:bCs/>
          <w:sz w:val="24"/>
          <w:szCs w:val="24"/>
        </w:rPr>
        <w:t xml:space="preserve"> Pre-Submissions (Pre-Subs)</w:t>
      </w:r>
      <w:r w:rsidR="00BB1F83">
        <w:rPr>
          <w:rFonts w:ascii="Arial" w:hAnsi="Arial" w:cs="Arial"/>
          <w:bCs/>
          <w:sz w:val="24"/>
          <w:szCs w:val="24"/>
        </w:rPr>
        <w:t>,</w:t>
      </w:r>
      <w:r w:rsidR="008226A0">
        <w:rPr>
          <w:rFonts w:ascii="Arial" w:hAnsi="Arial" w:cs="Arial"/>
          <w:bCs/>
          <w:sz w:val="24"/>
          <w:szCs w:val="24"/>
        </w:rPr>
        <w:t xml:space="preserve"> </w:t>
      </w:r>
      <w:r w:rsidR="00FE7552">
        <w:rPr>
          <w:rFonts w:ascii="Arial" w:hAnsi="Arial" w:cs="Arial"/>
          <w:bCs/>
          <w:sz w:val="24"/>
          <w:szCs w:val="24"/>
        </w:rPr>
        <w:t>Submission Issue Requests</w:t>
      </w:r>
      <w:r w:rsidR="00BB1F83">
        <w:rPr>
          <w:rFonts w:ascii="Arial" w:hAnsi="Arial" w:cs="Arial"/>
          <w:bCs/>
          <w:sz w:val="24"/>
          <w:szCs w:val="24"/>
        </w:rPr>
        <w:t xml:space="preserve"> </w:t>
      </w:r>
      <w:r w:rsidR="00E60DC7">
        <w:rPr>
          <w:rFonts w:ascii="Arial" w:hAnsi="Arial" w:cs="Arial"/>
          <w:bCs/>
          <w:sz w:val="24"/>
          <w:szCs w:val="24"/>
        </w:rPr>
        <w:t>(</w:t>
      </w:r>
      <w:r w:rsidR="00BB1F83">
        <w:rPr>
          <w:rFonts w:ascii="Arial" w:hAnsi="Arial" w:cs="Arial"/>
          <w:bCs/>
          <w:sz w:val="24"/>
          <w:szCs w:val="24"/>
        </w:rPr>
        <w:t>SIR</w:t>
      </w:r>
      <w:r w:rsidR="004E6CEA">
        <w:rPr>
          <w:rFonts w:ascii="Arial" w:hAnsi="Arial" w:cs="Arial"/>
          <w:bCs/>
          <w:sz w:val="24"/>
          <w:szCs w:val="24"/>
        </w:rPr>
        <w:t>s</w:t>
      </w:r>
      <w:r w:rsidR="00E60DC7">
        <w:rPr>
          <w:rFonts w:ascii="Arial" w:hAnsi="Arial" w:cs="Arial"/>
          <w:bCs/>
          <w:sz w:val="24"/>
          <w:szCs w:val="24"/>
        </w:rPr>
        <w:t>)</w:t>
      </w:r>
      <w:r w:rsidR="004E6CEA">
        <w:rPr>
          <w:rFonts w:ascii="Arial" w:hAnsi="Arial" w:cs="Arial"/>
          <w:bCs/>
          <w:sz w:val="24"/>
          <w:szCs w:val="24"/>
        </w:rPr>
        <w:t>, Study Risk Determinations</w:t>
      </w:r>
      <w:r w:rsidR="0089772F">
        <w:rPr>
          <w:rFonts w:ascii="Arial" w:hAnsi="Arial" w:cs="Arial"/>
          <w:bCs/>
          <w:sz w:val="24"/>
          <w:szCs w:val="24"/>
        </w:rPr>
        <w:t xml:space="preserve">, and other </w:t>
      </w:r>
      <w:r w:rsidR="00857DAA">
        <w:rPr>
          <w:rFonts w:ascii="Arial" w:hAnsi="Arial" w:cs="Arial"/>
          <w:bCs/>
          <w:sz w:val="24"/>
          <w:szCs w:val="24"/>
        </w:rPr>
        <w:t>additional requests</w:t>
      </w:r>
      <w:r w:rsidRPr="00DA37E5">
        <w:rPr>
          <w:rFonts w:ascii="Arial" w:hAnsi="Arial" w:cs="Arial"/>
          <w:bCs/>
          <w:sz w:val="24"/>
          <w:szCs w:val="24"/>
        </w:rPr>
        <w:t>.</w:t>
      </w:r>
      <w:r w:rsidR="0057010E">
        <w:rPr>
          <w:rFonts w:ascii="Arial" w:hAnsi="Arial" w:cs="Arial"/>
          <w:bCs/>
          <w:sz w:val="24"/>
          <w:szCs w:val="24"/>
        </w:rPr>
        <w:t xml:space="preserve">  </w:t>
      </w:r>
      <w:r w:rsidR="003B178E">
        <w:rPr>
          <w:rFonts w:ascii="Arial" w:hAnsi="Arial" w:cs="Arial"/>
          <w:bCs/>
          <w:sz w:val="24"/>
          <w:szCs w:val="24"/>
        </w:rPr>
        <w:t>Below</w:t>
      </w:r>
      <w:r>
        <w:rPr>
          <w:rFonts w:ascii="Arial" w:hAnsi="Arial" w:cs="Arial"/>
          <w:bCs/>
          <w:sz w:val="24"/>
          <w:szCs w:val="24"/>
        </w:rPr>
        <w:t xml:space="preserve"> is a</w:t>
      </w:r>
      <w:r w:rsidR="00B3311B">
        <w:rPr>
          <w:rFonts w:ascii="Arial" w:hAnsi="Arial" w:cs="Arial"/>
          <w:bCs/>
          <w:sz w:val="24"/>
          <w:szCs w:val="24"/>
        </w:rPr>
        <w:t xml:space="preserve"> brief</w:t>
      </w:r>
      <w:r>
        <w:rPr>
          <w:rFonts w:ascii="Arial" w:hAnsi="Arial" w:cs="Arial"/>
          <w:bCs/>
          <w:sz w:val="24"/>
          <w:szCs w:val="24"/>
        </w:rPr>
        <w:t xml:space="preserve"> </w:t>
      </w:r>
      <w:r w:rsidR="00F81D15" w:rsidRPr="00F81D15">
        <w:rPr>
          <w:rFonts w:ascii="Arial" w:hAnsi="Arial" w:cs="Arial"/>
          <w:bCs/>
          <w:sz w:val="24"/>
          <w:szCs w:val="24"/>
        </w:rPr>
        <w:t>overview of the mechanisms available to submitters</w:t>
      </w:r>
      <w:r w:rsidR="00220888">
        <w:rPr>
          <w:rFonts w:ascii="Arial" w:hAnsi="Arial" w:cs="Arial"/>
          <w:bCs/>
          <w:sz w:val="24"/>
          <w:szCs w:val="24"/>
        </w:rPr>
        <w:t xml:space="preserve"> whereby</w:t>
      </w:r>
      <w:r w:rsidR="00F81D15" w:rsidRPr="00F81D15">
        <w:rPr>
          <w:rFonts w:ascii="Arial" w:hAnsi="Arial" w:cs="Arial"/>
          <w:bCs/>
          <w:sz w:val="24"/>
          <w:szCs w:val="24"/>
        </w:rPr>
        <w:t xml:space="preserve"> they can request feedback or a meeting with the Food and Drug Administration (FDA) regarding potential or planned medical device Investigational Device Exemption (IDE) applications</w:t>
      </w:r>
      <w:r w:rsidR="00EC4C95" w:rsidRPr="00F81D15">
        <w:rPr>
          <w:rFonts w:ascii="Arial" w:hAnsi="Arial" w:cs="Arial"/>
          <w:bCs/>
          <w:sz w:val="24"/>
          <w:szCs w:val="24"/>
        </w:rPr>
        <w:t>.</w:t>
      </w:r>
      <w:r>
        <w:rPr>
          <w:rFonts w:ascii="Arial" w:hAnsi="Arial" w:cs="Arial"/>
          <w:bCs/>
          <w:sz w:val="24"/>
          <w:szCs w:val="24"/>
        </w:rPr>
        <w:t xml:space="preserve">  </w:t>
      </w:r>
      <w:r w:rsidR="00074D54">
        <w:rPr>
          <w:rFonts w:ascii="Arial" w:hAnsi="Arial" w:cs="Arial"/>
          <w:bCs/>
          <w:sz w:val="24"/>
          <w:szCs w:val="24"/>
        </w:rPr>
        <w:t>For more information</w:t>
      </w:r>
      <w:r w:rsidR="00072EC1">
        <w:rPr>
          <w:rFonts w:ascii="Arial" w:hAnsi="Arial" w:cs="Arial"/>
          <w:bCs/>
          <w:sz w:val="24"/>
          <w:szCs w:val="24"/>
        </w:rPr>
        <w:t>, r</w:t>
      </w:r>
      <w:r>
        <w:rPr>
          <w:rFonts w:ascii="Arial" w:hAnsi="Arial" w:cs="Arial"/>
          <w:bCs/>
          <w:sz w:val="24"/>
          <w:szCs w:val="24"/>
        </w:rPr>
        <w:t xml:space="preserve">efer to </w:t>
      </w:r>
      <w:r w:rsidR="003346D5">
        <w:rPr>
          <w:rFonts w:ascii="Arial" w:hAnsi="Arial" w:cs="Arial"/>
          <w:bCs/>
          <w:sz w:val="24"/>
          <w:szCs w:val="24"/>
        </w:rPr>
        <w:t xml:space="preserve">the </w:t>
      </w:r>
      <w:r>
        <w:rPr>
          <w:rFonts w:ascii="Arial" w:hAnsi="Arial" w:cs="Arial"/>
          <w:bCs/>
          <w:sz w:val="24"/>
          <w:szCs w:val="24"/>
        </w:rPr>
        <w:t>FDA Guidance</w:t>
      </w:r>
      <w:r w:rsidR="00072EC1">
        <w:rPr>
          <w:rFonts w:ascii="Arial" w:hAnsi="Arial" w:cs="Arial"/>
          <w:bCs/>
          <w:sz w:val="24"/>
          <w:szCs w:val="24"/>
        </w:rPr>
        <w:t xml:space="preserve"> </w:t>
      </w:r>
      <w:r>
        <w:rPr>
          <w:rFonts w:ascii="Arial" w:hAnsi="Arial" w:cs="Arial"/>
          <w:bCs/>
          <w:sz w:val="24"/>
          <w:szCs w:val="24"/>
        </w:rPr>
        <w:t>on th</w:t>
      </w:r>
      <w:r w:rsidR="00072EC1">
        <w:rPr>
          <w:rFonts w:ascii="Arial" w:hAnsi="Arial" w:cs="Arial"/>
          <w:bCs/>
          <w:sz w:val="24"/>
          <w:szCs w:val="24"/>
        </w:rPr>
        <w:t>ese</w:t>
      </w:r>
      <w:r>
        <w:rPr>
          <w:rFonts w:ascii="Arial" w:hAnsi="Arial" w:cs="Arial"/>
          <w:bCs/>
          <w:sz w:val="24"/>
          <w:szCs w:val="24"/>
        </w:rPr>
        <w:t xml:space="preserve"> topic</w:t>
      </w:r>
      <w:r w:rsidR="00072EC1">
        <w:rPr>
          <w:rFonts w:ascii="Arial" w:hAnsi="Arial" w:cs="Arial"/>
          <w:bCs/>
          <w:sz w:val="24"/>
          <w:szCs w:val="24"/>
        </w:rPr>
        <w:t>s</w:t>
      </w:r>
      <w:r>
        <w:rPr>
          <w:rFonts w:ascii="Arial" w:hAnsi="Arial" w:cs="Arial"/>
          <w:bCs/>
          <w:sz w:val="24"/>
          <w:szCs w:val="24"/>
        </w:rPr>
        <w:t xml:space="preserve"> at </w:t>
      </w:r>
      <w:hyperlink r:id="rId5" w:history="1">
        <w:r w:rsidRPr="008A6E4D">
          <w:rPr>
            <w:rStyle w:val="Hyperlink"/>
            <w:rFonts w:ascii="Arial" w:hAnsi="Arial" w:cs="Arial"/>
            <w:bCs/>
            <w:sz w:val="24"/>
            <w:szCs w:val="24"/>
          </w:rPr>
          <w:t>https://www.fda.gov/regulatory-information/search-fda-guidance-documents/requests-feedback-and-meetings-medical-device-submissions-q-submission-program</w:t>
        </w:r>
      </w:hyperlink>
      <w:r>
        <w:rPr>
          <w:rFonts w:ascii="Arial" w:hAnsi="Arial" w:cs="Arial"/>
          <w:bCs/>
          <w:sz w:val="24"/>
          <w:szCs w:val="24"/>
        </w:rPr>
        <w:t>.</w:t>
      </w:r>
    </w:p>
    <w:p w14:paraId="147E2B25" w14:textId="755AA473" w:rsidR="00590AB0" w:rsidRPr="00B3311B" w:rsidRDefault="00590AB0" w:rsidP="00B3311B">
      <w:pPr>
        <w:rPr>
          <w:rFonts w:ascii="Arial" w:hAnsi="Arial" w:cs="Arial"/>
          <w:b/>
          <w:sz w:val="24"/>
          <w:szCs w:val="24"/>
          <w:u w:val="single"/>
        </w:rPr>
      </w:pPr>
      <w:r w:rsidRPr="00B3311B">
        <w:rPr>
          <w:rFonts w:ascii="Arial" w:hAnsi="Arial" w:cs="Arial"/>
          <w:b/>
          <w:sz w:val="24"/>
          <w:szCs w:val="24"/>
          <w:u w:val="single"/>
        </w:rPr>
        <w:t>Types of Requests</w:t>
      </w:r>
    </w:p>
    <w:p w14:paraId="4749F632" w14:textId="77777777" w:rsidR="008C0225" w:rsidRPr="00780447" w:rsidRDefault="008C0225" w:rsidP="008C0225">
      <w:pPr>
        <w:pStyle w:val="ListParagraph"/>
        <w:rPr>
          <w:rFonts w:ascii="Arial" w:hAnsi="Arial" w:cs="Arial"/>
          <w:b/>
          <w:sz w:val="24"/>
          <w:szCs w:val="24"/>
        </w:rPr>
      </w:pPr>
    </w:p>
    <w:p w14:paraId="7B76A823" w14:textId="5AB83109" w:rsidR="00F139DA" w:rsidRDefault="003B178E" w:rsidP="00B3311B">
      <w:pPr>
        <w:pStyle w:val="ListParagraph"/>
        <w:numPr>
          <w:ilvl w:val="0"/>
          <w:numId w:val="12"/>
        </w:numPr>
        <w:rPr>
          <w:rFonts w:ascii="Arial" w:hAnsi="Arial" w:cs="Arial"/>
          <w:bCs/>
          <w:sz w:val="24"/>
          <w:szCs w:val="24"/>
        </w:rPr>
      </w:pPr>
      <w:r w:rsidRPr="003B178E">
        <w:rPr>
          <w:rFonts w:ascii="Arial" w:hAnsi="Arial" w:cs="Arial"/>
          <w:b/>
          <w:sz w:val="24"/>
          <w:szCs w:val="24"/>
        </w:rPr>
        <w:t>Pre-Submissions (Pre-Subs)</w:t>
      </w:r>
      <w:r>
        <w:rPr>
          <w:rFonts w:ascii="Arial" w:hAnsi="Arial" w:cs="Arial"/>
          <w:b/>
          <w:sz w:val="24"/>
          <w:szCs w:val="24"/>
        </w:rPr>
        <w:t xml:space="preserve"> </w:t>
      </w:r>
      <w:r w:rsidR="00A31D34" w:rsidRPr="00B3311B">
        <w:rPr>
          <w:rFonts w:ascii="Arial" w:hAnsi="Arial" w:cs="Arial"/>
          <w:b/>
          <w:sz w:val="24"/>
          <w:szCs w:val="24"/>
        </w:rPr>
        <w:t>–</w:t>
      </w:r>
      <w:r>
        <w:rPr>
          <w:rFonts w:ascii="Arial" w:hAnsi="Arial" w:cs="Arial"/>
          <w:b/>
          <w:sz w:val="24"/>
          <w:szCs w:val="24"/>
        </w:rPr>
        <w:t xml:space="preserve"> </w:t>
      </w:r>
      <w:r w:rsidRPr="003B178E">
        <w:rPr>
          <w:rFonts w:ascii="Arial" w:hAnsi="Arial" w:cs="Arial"/>
          <w:bCs/>
          <w:sz w:val="24"/>
          <w:szCs w:val="24"/>
        </w:rPr>
        <w:t>A Pre-Sub includes a formal written request from a submitter for feedback from FDA that is provided in the form of a formal written response or, if the submitter chooses, formal written feedback followed by a meeting in which any additional feedback or clarifications are documented in meeting minutes. Such a Pre-Sub meeting can be in-person or by teleconference as the submitter prefers.</w:t>
      </w:r>
    </w:p>
    <w:p w14:paraId="3953DE24" w14:textId="617DD2DC" w:rsidR="003B178E" w:rsidRDefault="003B178E" w:rsidP="003B178E">
      <w:pPr>
        <w:pStyle w:val="ListParagraph"/>
        <w:rPr>
          <w:rFonts w:ascii="Arial" w:hAnsi="Arial" w:cs="Arial"/>
          <w:b/>
          <w:sz w:val="24"/>
          <w:szCs w:val="24"/>
        </w:rPr>
      </w:pPr>
    </w:p>
    <w:p w14:paraId="330F1C36" w14:textId="5AC275BE" w:rsidR="003B178E" w:rsidRDefault="003B178E" w:rsidP="003B178E">
      <w:pPr>
        <w:pStyle w:val="ListParagraph"/>
        <w:rPr>
          <w:rFonts w:ascii="Arial" w:hAnsi="Arial" w:cs="Arial"/>
          <w:bCs/>
          <w:sz w:val="24"/>
          <w:szCs w:val="24"/>
        </w:rPr>
      </w:pPr>
      <w:r w:rsidRPr="003B178E">
        <w:rPr>
          <w:rFonts w:ascii="Arial" w:hAnsi="Arial" w:cs="Arial"/>
          <w:bCs/>
          <w:sz w:val="24"/>
          <w:szCs w:val="24"/>
        </w:rPr>
        <w:t>The program is entirely voluntary on the part of the submitter. However, early interaction with FDA on planned non-clinical and clinical studies and careful consideration of FDA’s feedback may improve the quality of subsequent submissions, shorten total review times, and facilitate the development process for new devices.</w:t>
      </w:r>
    </w:p>
    <w:p w14:paraId="5B18FF39" w14:textId="77777777" w:rsidR="003B178E" w:rsidRPr="003B178E" w:rsidRDefault="003B178E" w:rsidP="003B178E">
      <w:pPr>
        <w:pStyle w:val="ListParagraph"/>
        <w:rPr>
          <w:rFonts w:ascii="Arial" w:hAnsi="Arial" w:cs="Arial"/>
          <w:bCs/>
          <w:sz w:val="24"/>
          <w:szCs w:val="24"/>
        </w:rPr>
      </w:pPr>
    </w:p>
    <w:p w14:paraId="5C400C97" w14:textId="7EF276E5" w:rsidR="00B3311B" w:rsidRPr="003B178E" w:rsidRDefault="00B3311B" w:rsidP="00B3311B">
      <w:pPr>
        <w:pStyle w:val="ListParagraph"/>
        <w:numPr>
          <w:ilvl w:val="0"/>
          <w:numId w:val="12"/>
        </w:numPr>
        <w:rPr>
          <w:rFonts w:ascii="Arial" w:hAnsi="Arial" w:cs="Arial"/>
          <w:bCs/>
          <w:sz w:val="24"/>
          <w:szCs w:val="24"/>
        </w:rPr>
      </w:pPr>
      <w:r w:rsidRPr="00B3311B">
        <w:rPr>
          <w:rFonts w:ascii="Arial" w:hAnsi="Arial" w:cs="Arial"/>
          <w:b/>
          <w:sz w:val="24"/>
          <w:szCs w:val="24"/>
        </w:rPr>
        <w:t>Submission Issue Requests (SIRs)</w:t>
      </w:r>
      <w:r w:rsidR="003B178E">
        <w:rPr>
          <w:rFonts w:ascii="Arial" w:hAnsi="Arial" w:cs="Arial"/>
          <w:b/>
          <w:sz w:val="24"/>
          <w:szCs w:val="24"/>
        </w:rPr>
        <w:t xml:space="preserve"> - </w:t>
      </w:r>
      <w:r w:rsidR="003B178E" w:rsidRPr="003B178E">
        <w:rPr>
          <w:rFonts w:ascii="Arial" w:hAnsi="Arial" w:cs="Arial"/>
          <w:bCs/>
          <w:sz w:val="24"/>
          <w:szCs w:val="24"/>
        </w:rPr>
        <w:t>A SIR is a request for FDA feedback on a proposed approach to address issues conveyed in an IDE Letter.  The SIR is intended to facilitate interaction between FDA and the submitter to quickly resolve or clarify issues identified in these letters so that projects can move forward, and so that submitters are able to fully address outstanding questions and issues in their formal responses.</w:t>
      </w:r>
    </w:p>
    <w:p w14:paraId="36C81A91" w14:textId="77777777" w:rsidR="003B178E" w:rsidRPr="00B3311B" w:rsidRDefault="003B178E" w:rsidP="00C24C96">
      <w:pPr>
        <w:pStyle w:val="ListParagraph"/>
        <w:rPr>
          <w:rFonts w:ascii="Arial" w:hAnsi="Arial" w:cs="Arial"/>
          <w:bCs/>
          <w:sz w:val="24"/>
          <w:szCs w:val="24"/>
        </w:rPr>
      </w:pPr>
    </w:p>
    <w:p w14:paraId="0DF50753" w14:textId="62EEB19C" w:rsidR="00B3311B" w:rsidRDefault="00B3311B" w:rsidP="00B3311B">
      <w:pPr>
        <w:pStyle w:val="ListParagraph"/>
        <w:numPr>
          <w:ilvl w:val="0"/>
          <w:numId w:val="12"/>
        </w:numPr>
        <w:rPr>
          <w:rFonts w:ascii="Arial" w:hAnsi="Arial" w:cs="Arial"/>
          <w:bCs/>
          <w:sz w:val="24"/>
          <w:szCs w:val="24"/>
        </w:rPr>
      </w:pPr>
      <w:r>
        <w:rPr>
          <w:rFonts w:ascii="Arial" w:hAnsi="Arial" w:cs="Arial"/>
          <w:b/>
          <w:sz w:val="24"/>
          <w:szCs w:val="24"/>
        </w:rPr>
        <w:t>Study Risk Determinations</w:t>
      </w:r>
      <w:r w:rsidR="003346D5">
        <w:rPr>
          <w:rFonts w:ascii="Arial" w:hAnsi="Arial" w:cs="Arial"/>
          <w:b/>
          <w:sz w:val="24"/>
          <w:szCs w:val="24"/>
        </w:rPr>
        <w:t xml:space="preserve"> - </w:t>
      </w:r>
      <w:r w:rsidR="003346D5" w:rsidRPr="003346D5">
        <w:rPr>
          <w:rFonts w:ascii="Arial" w:hAnsi="Arial" w:cs="Arial"/>
          <w:bCs/>
          <w:sz w:val="24"/>
          <w:szCs w:val="24"/>
        </w:rPr>
        <w:t xml:space="preserve">A Study Risk Determination is a request for FDA determination for whether a planned medical device clinical study is significant risk (SR), non-significant risk (NSR), or exempt from IDE regulations as defined by the IDE regulations (21 CFR part 812). For studies that are not exempt, sponsors are responsible for making the initial risk determination (SR or NSR) and presenting it to the Institutional Review Board (IRB). For more information, please see FDA’s guidance </w:t>
      </w:r>
      <w:hyperlink r:id="rId6" w:history="1">
        <w:r w:rsidR="003346D5" w:rsidRPr="008A6E4D">
          <w:rPr>
            <w:rStyle w:val="Hyperlink"/>
            <w:rFonts w:ascii="Arial" w:hAnsi="Arial" w:cs="Arial"/>
            <w:bCs/>
            <w:sz w:val="24"/>
            <w:szCs w:val="24"/>
          </w:rPr>
          <w:t>https://www.fda.gov/regulatory-information/search-</w:t>
        </w:r>
        <w:r w:rsidR="003346D5" w:rsidRPr="008A6E4D">
          <w:rPr>
            <w:rStyle w:val="Hyperlink"/>
            <w:rFonts w:ascii="Arial" w:hAnsi="Arial" w:cs="Arial"/>
            <w:bCs/>
            <w:sz w:val="24"/>
            <w:szCs w:val="24"/>
          </w:rPr>
          <w:lastRenderedPageBreak/>
          <w:t>fda-guidance-documents/significant-risk-and-nonsignificant-risk-medical-device-studies</w:t>
        </w:r>
      </w:hyperlink>
      <w:r w:rsidR="000D3AC0">
        <w:rPr>
          <w:rFonts w:ascii="Arial" w:hAnsi="Arial" w:cs="Arial"/>
          <w:bCs/>
          <w:sz w:val="24"/>
          <w:szCs w:val="24"/>
        </w:rPr>
        <w:t>.</w:t>
      </w:r>
    </w:p>
    <w:p w14:paraId="14750869" w14:textId="77777777" w:rsidR="003346D5" w:rsidRPr="003346D5" w:rsidRDefault="003346D5" w:rsidP="003346D5">
      <w:pPr>
        <w:pStyle w:val="ListParagraph"/>
        <w:rPr>
          <w:rFonts w:ascii="Arial" w:hAnsi="Arial" w:cs="Arial"/>
          <w:bCs/>
          <w:sz w:val="24"/>
          <w:szCs w:val="24"/>
        </w:rPr>
      </w:pPr>
    </w:p>
    <w:p w14:paraId="6763231E" w14:textId="2FAB7171" w:rsidR="00B3311B" w:rsidRDefault="00B3311B" w:rsidP="00B3311B">
      <w:pPr>
        <w:pStyle w:val="ListParagraph"/>
        <w:numPr>
          <w:ilvl w:val="0"/>
          <w:numId w:val="12"/>
        </w:numPr>
        <w:rPr>
          <w:rFonts w:ascii="Arial" w:hAnsi="Arial" w:cs="Arial"/>
          <w:bCs/>
          <w:sz w:val="24"/>
          <w:szCs w:val="24"/>
        </w:rPr>
      </w:pPr>
      <w:r>
        <w:rPr>
          <w:rFonts w:ascii="Arial" w:hAnsi="Arial" w:cs="Arial"/>
          <w:b/>
          <w:sz w:val="24"/>
          <w:szCs w:val="24"/>
        </w:rPr>
        <w:t>Informational Meetings</w:t>
      </w:r>
      <w:r w:rsidR="00A6707C">
        <w:rPr>
          <w:rFonts w:ascii="Arial" w:hAnsi="Arial" w:cs="Arial"/>
          <w:b/>
          <w:sz w:val="24"/>
          <w:szCs w:val="24"/>
        </w:rPr>
        <w:t xml:space="preserve"> - </w:t>
      </w:r>
      <w:r w:rsidR="00A6707C" w:rsidRPr="00A6707C">
        <w:rPr>
          <w:rFonts w:ascii="Arial" w:hAnsi="Arial" w:cs="Arial"/>
          <w:bCs/>
          <w:sz w:val="24"/>
          <w:szCs w:val="24"/>
        </w:rPr>
        <w:t>An Informational Meeting is a request to share information with FDA without the expectation of feedback. This information sharing can be helpful in providing an overview of ongoing device development and familiarizing the FDA review team about new device(s) with significant differences in technology from currently available devices.</w:t>
      </w:r>
    </w:p>
    <w:p w14:paraId="4B856A7D" w14:textId="77777777" w:rsidR="00A6707C" w:rsidRPr="00A6707C" w:rsidRDefault="00A6707C" w:rsidP="00A6707C">
      <w:pPr>
        <w:pStyle w:val="ListParagraph"/>
        <w:rPr>
          <w:rFonts w:ascii="Arial" w:hAnsi="Arial" w:cs="Arial"/>
          <w:bCs/>
          <w:sz w:val="24"/>
          <w:szCs w:val="24"/>
        </w:rPr>
      </w:pPr>
    </w:p>
    <w:p w14:paraId="79E46F0E" w14:textId="14FAB53C" w:rsidR="00A6707C" w:rsidRDefault="00A6707C" w:rsidP="00B3311B">
      <w:pPr>
        <w:pStyle w:val="ListParagraph"/>
        <w:numPr>
          <w:ilvl w:val="0"/>
          <w:numId w:val="12"/>
        </w:numPr>
        <w:rPr>
          <w:rFonts w:ascii="Arial" w:hAnsi="Arial" w:cs="Arial"/>
          <w:bCs/>
          <w:sz w:val="24"/>
          <w:szCs w:val="24"/>
        </w:rPr>
      </w:pPr>
      <w:r w:rsidRPr="00A6707C">
        <w:rPr>
          <w:rFonts w:ascii="Arial" w:hAnsi="Arial" w:cs="Arial"/>
          <w:b/>
          <w:sz w:val="24"/>
          <w:szCs w:val="24"/>
        </w:rPr>
        <w:t>Other types of Q submissions</w:t>
      </w:r>
      <w:r>
        <w:rPr>
          <w:rFonts w:ascii="Arial" w:hAnsi="Arial" w:cs="Arial"/>
          <w:bCs/>
          <w:sz w:val="24"/>
          <w:szCs w:val="24"/>
        </w:rPr>
        <w:t xml:space="preserve"> </w:t>
      </w:r>
      <w:r w:rsidRPr="00A6707C">
        <w:rPr>
          <w:rFonts w:ascii="Arial" w:hAnsi="Arial" w:cs="Arial"/>
          <w:b/>
          <w:sz w:val="24"/>
          <w:szCs w:val="24"/>
        </w:rPr>
        <w:t>-</w:t>
      </w:r>
      <w:r>
        <w:rPr>
          <w:rFonts w:ascii="Arial" w:hAnsi="Arial" w:cs="Arial"/>
          <w:bCs/>
          <w:sz w:val="24"/>
          <w:szCs w:val="24"/>
        </w:rPr>
        <w:t xml:space="preserve"> </w:t>
      </w:r>
      <w:r w:rsidR="00BE7349" w:rsidRPr="00BE7349">
        <w:rPr>
          <w:rFonts w:ascii="Arial" w:hAnsi="Arial" w:cs="Arial"/>
          <w:bCs/>
          <w:sz w:val="24"/>
          <w:szCs w:val="24"/>
        </w:rPr>
        <w:t>In addition to the Q-Sub types listed above, the Q-Sub program provides a mechanism to track interactions described in other FDA program guidance documents.</w:t>
      </w:r>
    </w:p>
    <w:p w14:paraId="46CE8C8F" w14:textId="77777777" w:rsidR="003B3201" w:rsidRPr="003B3201" w:rsidRDefault="003B3201" w:rsidP="003B3201">
      <w:pPr>
        <w:pStyle w:val="ListParagraph"/>
        <w:ind w:left="-90"/>
        <w:rPr>
          <w:rFonts w:ascii="Arial" w:hAnsi="Arial" w:cs="Arial"/>
          <w:bCs/>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2893"/>
        <w:gridCol w:w="3150"/>
        <w:gridCol w:w="3836"/>
      </w:tblGrid>
      <w:tr w:rsidR="00BB5455" w:rsidRPr="00BB5455" w14:paraId="38941D7C" w14:textId="77777777">
        <w:trPr>
          <w:trHeight w:val="1107"/>
        </w:trPr>
        <w:tc>
          <w:tcPr>
            <w:tcW w:w="2893" w:type="dxa"/>
            <w:tcBorders>
              <w:top w:val="single" w:sz="4" w:space="0" w:color="000000"/>
              <w:left w:val="single" w:sz="4" w:space="0" w:color="000000"/>
              <w:bottom w:val="single" w:sz="4" w:space="0" w:color="000000"/>
              <w:right w:val="single" w:sz="4" w:space="0" w:color="000000"/>
            </w:tcBorders>
          </w:tcPr>
          <w:p w14:paraId="6F200198" w14:textId="77777777" w:rsidR="00BB5455" w:rsidRPr="00BB5455" w:rsidRDefault="00BB5455" w:rsidP="00BB5455">
            <w:pPr>
              <w:kinsoku w:val="0"/>
              <w:overflowPunct w:val="0"/>
              <w:autoSpaceDE w:val="0"/>
              <w:autoSpaceDN w:val="0"/>
              <w:adjustRightInd w:val="0"/>
              <w:spacing w:before="2" w:after="0" w:line="240" w:lineRule="auto"/>
              <w:rPr>
                <w:rFonts w:ascii="Arial" w:hAnsi="Arial" w:cs="Arial"/>
                <w:sz w:val="36"/>
                <w:szCs w:val="36"/>
              </w:rPr>
            </w:pPr>
          </w:p>
          <w:p w14:paraId="39EA1669" w14:textId="77777777" w:rsidR="00BB5455" w:rsidRPr="00BB5455" w:rsidRDefault="00BB5455" w:rsidP="00BB5455">
            <w:pPr>
              <w:kinsoku w:val="0"/>
              <w:overflowPunct w:val="0"/>
              <w:autoSpaceDE w:val="0"/>
              <w:autoSpaceDN w:val="0"/>
              <w:adjustRightInd w:val="0"/>
              <w:spacing w:after="0" w:line="240" w:lineRule="auto"/>
              <w:ind w:left="823"/>
              <w:rPr>
                <w:rFonts w:ascii="Arial" w:hAnsi="Arial" w:cs="Arial"/>
                <w:b/>
                <w:bCs/>
                <w:sz w:val="24"/>
                <w:szCs w:val="24"/>
              </w:rPr>
            </w:pPr>
            <w:r w:rsidRPr="00BB5455">
              <w:rPr>
                <w:rFonts w:ascii="Arial" w:hAnsi="Arial" w:cs="Arial"/>
                <w:b/>
                <w:bCs/>
                <w:sz w:val="24"/>
                <w:szCs w:val="24"/>
              </w:rPr>
              <w:t>Q-Sub</w:t>
            </w:r>
            <w:r w:rsidRPr="00BB5455">
              <w:rPr>
                <w:rFonts w:ascii="Arial" w:hAnsi="Arial" w:cs="Arial"/>
                <w:b/>
                <w:bCs/>
                <w:spacing w:val="-2"/>
                <w:sz w:val="24"/>
                <w:szCs w:val="24"/>
              </w:rPr>
              <w:t xml:space="preserve"> </w:t>
            </w:r>
            <w:r w:rsidRPr="00BB5455">
              <w:rPr>
                <w:rFonts w:ascii="Arial" w:hAnsi="Arial" w:cs="Arial"/>
                <w:b/>
                <w:bCs/>
                <w:sz w:val="24"/>
                <w:szCs w:val="24"/>
              </w:rPr>
              <w:t>Type</w:t>
            </w:r>
          </w:p>
        </w:tc>
        <w:tc>
          <w:tcPr>
            <w:tcW w:w="3150" w:type="dxa"/>
            <w:tcBorders>
              <w:top w:val="single" w:sz="4" w:space="0" w:color="000000"/>
              <w:left w:val="single" w:sz="4" w:space="0" w:color="000000"/>
              <w:bottom w:val="single" w:sz="4" w:space="0" w:color="000000"/>
              <w:right w:val="single" w:sz="4" w:space="0" w:color="000000"/>
            </w:tcBorders>
          </w:tcPr>
          <w:p w14:paraId="646A8D17" w14:textId="77777777" w:rsidR="00BB5455" w:rsidRPr="00BB5455" w:rsidRDefault="00BB5455" w:rsidP="00BB5455">
            <w:pPr>
              <w:kinsoku w:val="0"/>
              <w:overflowPunct w:val="0"/>
              <w:autoSpaceDE w:val="0"/>
              <w:autoSpaceDN w:val="0"/>
              <w:adjustRightInd w:val="0"/>
              <w:spacing w:before="2" w:after="0" w:line="240" w:lineRule="auto"/>
              <w:rPr>
                <w:rFonts w:ascii="Arial" w:hAnsi="Arial" w:cs="Arial"/>
                <w:sz w:val="36"/>
                <w:szCs w:val="36"/>
              </w:rPr>
            </w:pPr>
          </w:p>
          <w:p w14:paraId="66B3881D" w14:textId="77777777" w:rsidR="00BB5455" w:rsidRPr="00BB5455" w:rsidRDefault="00BB5455" w:rsidP="00BB5455">
            <w:pPr>
              <w:kinsoku w:val="0"/>
              <w:overflowPunct w:val="0"/>
              <w:autoSpaceDE w:val="0"/>
              <w:autoSpaceDN w:val="0"/>
              <w:adjustRightInd w:val="0"/>
              <w:spacing w:after="0" w:line="240" w:lineRule="auto"/>
              <w:ind w:left="522"/>
              <w:rPr>
                <w:rFonts w:ascii="Arial" w:hAnsi="Arial" w:cs="Arial"/>
                <w:b/>
                <w:bCs/>
                <w:sz w:val="24"/>
                <w:szCs w:val="24"/>
              </w:rPr>
            </w:pPr>
            <w:r w:rsidRPr="00BB5455">
              <w:rPr>
                <w:rFonts w:ascii="Arial" w:hAnsi="Arial" w:cs="Arial"/>
                <w:b/>
                <w:bCs/>
                <w:sz w:val="24"/>
                <w:szCs w:val="24"/>
              </w:rPr>
              <w:t>Method</w:t>
            </w:r>
            <w:r w:rsidRPr="00BB5455">
              <w:rPr>
                <w:rFonts w:ascii="Arial" w:hAnsi="Arial" w:cs="Arial"/>
                <w:b/>
                <w:bCs/>
                <w:spacing w:val="-2"/>
                <w:sz w:val="24"/>
                <w:szCs w:val="24"/>
              </w:rPr>
              <w:t xml:space="preserve"> </w:t>
            </w:r>
            <w:r w:rsidRPr="00BB5455">
              <w:rPr>
                <w:rFonts w:ascii="Arial" w:hAnsi="Arial" w:cs="Arial"/>
                <w:b/>
                <w:bCs/>
                <w:sz w:val="24"/>
                <w:szCs w:val="24"/>
              </w:rPr>
              <w:t>of</w:t>
            </w:r>
            <w:r w:rsidRPr="00BB5455">
              <w:rPr>
                <w:rFonts w:ascii="Arial" w:hAnsi="Arial" w:cs="Arial"/>
                <w:b/>
                <w:bCs/>
                <w:spacing w:val="-1"/>
                <w:sz w:val="24"/>
                <w:szCs w:val="24"/>
              </w:rPr>
              <w:t xml:space="preserve"> </w:t>
            </w:r>
            <w:r w:rsidRPr="00BB5455">
              <w:rPr>
                <w:rFonts w:ascii="Arial" w:hAnsi="Arial" w:cs="Arial"/>
                <w:b/>
                <w:bCs/>
                <w:sz w:val="24"/>
                <w:szCs w:val="24"/>
              </w:rPr>
              <w:t>Feedback</w:t>
            </w:r>
          </w:p>
        </w:tc>
        <w:tc>
          <w:tcPr>
            <w:tcW w:w="3836" w:type="dxa"/>
            <w:tcBorders>
              <w:top w:val="single" w:sz="4" w:space="0" w:color="000000"/>
              <w:left w:val="single" w:sz="4" w:space="0" w:color="000000"/>
              <w:bottom w:val="single" w:sz="4" w:space="0" w:color="000000"/>
              <w:right w:val="single" w:sz="4" w:space="0" w:color="000000"/>
            </w:tcBorders>
          </w:tcPr>
          <w:p w14:paraId="1079BBCC" w14:textId="77777777" w:rsidR="00BB5455" w:rsidRPr="00BB5455" w:rsidRDefault="00BB5455" w:rsidP="00BB5455">
            <w:pPr>
              <w:kinsoku w:val="0"/>
              <w:overflowPunct w:val="0"/>
              <w:autoSpaceDE w:val="0"/>
              <w:autoSpaceDN w:val="0"/>
              <w:adjustRightInd w:val="0"/>
              <w:spacing w:before="120" w:after="0" w:line="240" w:lineRule="auto"/>
              <w:ind w:left="194" w:right="183"/>
              <w:jc w:val="center"/>
              <w:rPr>
                <w:rFonts w:ascii="Arial" w:hAnsi="Arial" w:cs="Arial"/>
                <w:b/>
                <w:bCs/>
                <w:sz w:val="24"/>
                <w:szCs w:val="24"/>
              </w:rPr>
            </w:pPr>
            <w:r w:rsidRPr="00BB5455">
              <w:rPr>
                <w:rFonts w:ascii="Arial" w:hAnsi="Arial" w:cs="Arial"/>
                <w:b/>
                <w:bCs/>
                <w:sz w:val="24"/>
                <w:szCs w:val="24"/>
              </w:rPr>
              <w:t>Timeframe for Sending Feedback</w:t>
            </w:r>
            <w:r w:rsidRPr="00BB5455">
              <w:rPr>
                <w:rFonts w:ascii="Arial" w:hAnsi="Arial" w:cs="Arial"/>
                <w:b/>
                <w:bCs/>
                <w:spacing w:val="-58"/>
                <w:sz w:val="24"/>
                <w:szCs w:val="24"/>
              </w:rPr>
              <w:t xml:space="preserve"> </w:t>
            </w:r>
            <w:r w:rsidRPr="00BB5455">
              <w:rPr>
                <w:rFonts w:ascii="Arial" w:hAnsi="Arial" w:cs="Arial"/>
                <w:b/>
                <w:bCs/>
                <w:sz w:val="24"/>
                <w:szCs w:val="24"/>
              </w:rPr>
              <w:t>or</w:t>
            </w:r>
            <w:r w:rsidRPr="00BB5455">
              <w:rPr>
                <w:rFonts w:ascii="Arial" w:hAnsi="Arial" w:cs="Arial"/>
                <w:b/>
                <w:bCs/>
                <w:spacing w:val="-1"/>
                <w:sz w:val="24"/>
                <w:szCs w:val="24"/>
              </w:rPr>
              <w:t xml:space="preserve"> </w:t>
            </w:r>
            <w:r w:rsidRPr="00BB5455">
              <w:rPr>
                <w:rFonts w:ascii="Arial" w:hAnsi="Arial" w:cs="Arial"/>
                <w:b/>
                <w:bCs/>
                <w:sz w:val="24"/>
                <w:szCs w:val="24"/>
              </w:rPr>
              <w:t>Scheduling Meeting</w:t>
            </w:r>
          </w:p>
          <w:p w14:paraId="29262CDF" w14:textId="77777777" w:rsidR="00BB5455" w:rsidRPr="00BB5455" w:rsidRDefault="00BB5455" w:rsidP="00BB5455">
            <w:pPr>
              <w:kinsoku w:val="0"/>
              <w:overflowPunct w:val="0"/>
              <w:autoSpaceDE w:val="0"/>
              <w:autoSpaceDN w:val="0"/>
              <w:adjustRightInd w:val="0"/>
              <w:spacing w:before="39" w:after="0" w:line="240" w:lineRule="auto"/>
              <w:ind w:left="193" w:right="183"/>
              <w:jc w:val="center"/>
              <w:rPr>
                <w:rFonts w:ascii="Arial" w:hAnsi="Arial" w:cs="Arial"/>
                <w:b/>
                <w:bCs/>
                <w:sz w:val="24"/>
                <w:szCs w:val="24"/>
              </w:rPr>
            </w:pPr>
            <w:r w:rsidRPr="00BB5455">
              <w:rPr>
                <w:rFonts w:ascii="Arial" w:hAnsi="Arial" w:cs="Arial"/>
                <w:b/>
                <w:bCs/>
                <w:sz w:val="24"/>
                <w:szCs w:val="24"/>
              </w:rPr>
              <w:t>(from</w:t>
            </w:r>
            <w:r w:rsidRPr="00BB5455">
              <w:rPr>
                <w:rFonts w:ascii="Arial" w:hAnsi="Arial" w:cs="Arial"/>
                <w:b/>
                <w:bCs/>
                <w:spacing w:val="-2"/>
                <w:sz w:val="24"/>
                <w:szCs w:val="24"/>
              </w:rPr>
              <w:t xml:space="preserve"> </w:t>
            </w:r>
            <w:r w:rsidRPr="00BB5455">
              <w:rPr>
                <w:rFonts w:ascii="Arial" w:hAnsi="Arial" w:cs="Arial"/>
                <w:b/>
                <w:bCs/>
                <w:sz w:val="24"/>
                <w:szCs w:val="24"/>
              </w:rPr>
              <w:t>receipt of</w:t>
            </w:r>
            <w:r w:rsidRPr="00BB5455">
              <w:rPr>
                <w:rFonts w:ascii="Arial" w:hAnsi="Arial" w:cs="Arial"/>
                <w:b/>
                <w:bCs/>
                <w:spacing w:val="-1"/>
                <w:sz w:val="24"/>
                <w:szCs w:val="24"/>
              </w:rPr>
              <w:t xml:space="preserve"> </w:t>
            </w:r>
            <w:r w:rsidRPr="00BB5455">
              <w:rPr>
                <w:rFonts w:ascii="Arial" w:hAnsi="Arial" w:cs="Arial"/>
                <w:b/>
                <w:bCs/>
                <w:sz w:val="24"/>
                <w:szCs w:val="24"/>
              </w:rPr>
              <w:t>submission)</w:t>
            </w:r>
          </w:p>
        </w:tc>
      </w:tr>
      <w:tr w:rsidR="00BB5455" w:rsidRPr="00BB5455" w14:paraId="2EA06EBB" w14:textId="77777777">
        <w:trPr>
          <w:trHeight w:val="1931"/>
        </w:trPr>
        <w:tc>
          <w:tcPr>
            <w:tcW w:w="2893" w:type="dxa"/>
            <w:vMerge w:val="restart"/>
            <w:tcBorders>
              <w:top w:val="single" w:sz="4" w:space="0" w:color="000000"/>
              <w:left w:val="single" w:sz="4" w:space="0" w:color="000000"/>
              <w:bottom w:val="single" w:sz="4" w:space="0" w:color="000000"/>
              <w:right w:val="single" w:sz="4" w:space="0" w:color="000000"/>
            </w:tcBorders>
          </w:tcPr>
          <w:p w14:paraId="253BF9E9" w14:textId="77777777" w:rsidR="00BB5455" w:rsidRPr="00BB5455" w:rsidRDefault="00BB5455" w:rsidP="00BB5455">
            <w:pPr>
              <w:kinsoku w:val="0"/>
              <w:overflowPunct w:val="0"/>
              <w:autoSpaceDE w:val="0"/>
              <w:autoSpaceDN w:val="0"/>
              <w:adjustRightInd w:val="0"/>
              <w:spacing w:after="0" w:line="240" w:lineRule="auto"/>
              <w:rPr>
                <w:rFonts w:ascii="Arial" w:hAnsi="Arial" w:cs="Arial"/>
                <w:sz w:val="26"/>
                <w:szCs w:val="26"/>
              </w:rPr>
            </w:pPr>
          </w:p>
          <w:p w14:paraId="08EF2DA6" w14:textId="77777777" w:rsidR="00BB5455" w:rsidRPr="00BB5455" w:rsidRDefault="00BB5455" w:rsidP="00BB5455">
            <w:pPr>
              <w:kinsoku w:val="0"/>
              <w:overflowPunct w:val="0"/>
              <w:autoSpaceDE w:val="0"/>
              <w:autoSpaceDN w:val="0"/>
              <w:adjustRightInd w:val="0"/>
              <w:spacing w:after="0" w:line="240" w:lineRule="auto"/>
              <w:ind w:left="107"/>
              <w:rPr>
                <w:rFonts w:ascii="Arial" w:hAnsi="Arial" w:cs="Arial"/>
                <w:sz w:val="24"/>
                <w:szCs w:val="24"/>
              </w:rPr>
            </w:pPr>
            <w:r w:rsidRPr="00BB5455">
              <w:rPr>
                <w:rFonts w:ascii="Arial" w:hAnsi="Arial" w:cs="Arial"/>
                <w:sz w:val="24"/>
                <w:szCs w:val="24"/>
              </w:rPr>
              <w:t>Pre-Submission</w:t>
            </w:r>
          </w:p>
        </w:tc>
        <w:tc>
          <w:tcPr>
            <w:tcW w:w="3150" w:type="dxa"/>
            <w:tcBorders>
              <w:top w:val="single" w:sz="4" w:space="0" w:color="000000"/>
              <w:left w:val="single" w:sz="4" w:space="0" w:color="000000"/>
              <w:bottom w:val="single" w:sz="4" w:space="0" w:color="000000"/>
              <w:right w:val="single" w:sz="4" w:space="0" w:color="000000"/>
            </w:tcBorders>
          </w:tcPr>
          <w:p w14:paraId="5AB6F027" w14:textId="77777777" w:rsidR="00BB5455" w:rsidRPr="00BB5455" w:rsidRDefault="00BB5455" w:rsidP="00BB5455">
            <w:pPr>
              <w:kinsoku w:val="0"/>
              <w:overflowPunct w:val="0"/>
              <w:autoSpaceDE w:val="0"/>
              <w:autoSpaceDN w:val="0"/>
              <w:adjustRightInd w:val="0"/>
              <w:spacing w:after="0" w:line="240" w:lineRule="auto"/>
              <w:rPr>
                <w:rFonts w:ascii="Arial" w:hAnsi="Arial" w:cs="Arial"/>
                <w:sz w:val="26"/>
                <w:szCs w:val="26"/>
              </w:rPr>
            </w:pPr>
          </w:p>
          <w:p w14:paraId="3727E082" w14:textId="77777777" w:rsidR="00BB5455" w:rsidRPr="00BB5455" w:rsidRDefault="00BB5455" w:rsidP="00BB5455">
            <w:pPr>
              <w:kinsoku w:val="0"/>
              <w:overflowPunct w:val="0"/>
              <w:autoSpaceDE w:val="0"/>
              <w:autoSpaceDN w:val="0"/>
              <w:adjustRightInd w:val="0"/>
              <w:spacing w:after="0" w:line="240" w:lineRule="auto"/>
              <w:ind w:left="107" w:right="156"/>
              <w:rPr>
                <w:rFonts w:ascii="Arial" w:hAnsi="Arial" w:cs="Arial"/>
                <w:sz w:val="24"/>
                <w:szCs w:val="24"/>
              </w:rPr>
            </w:pPr>
            <w:r w:rsidRPr="00BB5455">
              <w:rPr>
                <w:rFonts w:ascii="Arial" w:hAnsi="Arial" w:cs="Arial"/>
                <w:sz w:val="24"/>
                <w:szCs w:val="24"/>
              </w:rPr>
              <w:t>Meeting (face-to-face or</w:t>
            </w:r>
            <w:r w:rsidRPr="00BB5455">
              <w:rPr>
                <w:rFonts w:ascii="Arial" w:hAnsi="Arial" w:cs="Arial"/>
                <w:spacing w:val="1"/>
                <w:sz w:val="24"/>
                <w:szCs w:val="24"/>
              </w:rPr>
              <w:t xml:space="preserve"> </w:t>
            </w:r>
            <w:r w:rsidRPr="00BB5455">
              <w:rPr>
                <w:rFonts w:ascii="Arial" w:hAnsi="Arial" w:cs="Arial"/>
                <w:sz w:val="24"/>
                <w:szCs w:val="24"/>
              </w:rPr>
              <w:t>teleconference) with written</w:t>
            </w:r>
            <w:r w:rsidRPr="00BB5455">
              <w:rPr>
                <w:rFonts w:ascii="Arial" w:hAnsi="Arial" w:cs="Arial"/>
                <w:spacing w:val="1"/>
                <w:sz w:val="24"/>
                <w:szCs w:val="24"/>
              </w:rPr>
              <w:t xml:space="preserve"> </w:t>
            </w:r>
            <w:r w:rsidRPr="00BB5455">
              <w:rPr>
                <w:rFonts w:ascii="Arial" w:hAnsi="Arial" w:cs="Arial"/>
                <w:sz w:val="24"/>
                <w:szCs w:val="24"/>
              </w:rPr>
              <w:t>feedback</w:t>
            </w:r>
            <w:r w:rsidRPr="00BB5455">
              <w:rPr>
                <w:rFonts w:ascii="Arial" w:hAnsi="Arial" w:cs="Arial"/>
                <w:spacing w:val="-5"/>
                <w:sz w:val="24"/>
                <w:szCs w:val="24"/>
              </w:rPr>
              <w:t xml:space="preserve"> </w:t>
            </w:r>
            <w:r w:rsidRPr="00BB5455">
              <w:rPr>
                <w:rFonts w:ascii="Arial" w:hAnsi="Arial" w:cs="Arial"/>
                <w:sz w:val="24"/>
                <w:szCs w:val="24"/>
              </w:rPr>
              <w:t>provided</w:t>
            </w:r>
            <w:r w:rsidRPr="00BB5455">
              <w:rPr>
                <w:rFonts w:ascii="Arial" w:hAnsi="Arial" w:cs="Arial"/>
                <w:spacing w:val="-5"/>
                <w:sz w:val="24"/>
                <w:szCs w:val="24"/>
              </w:rPr>
              <w:t xml:space="preserve"> </w:t>
            </w:r>
            <w:r w:rsidRPr="00BB5455">
              <w:rPr>
                <w:rFonts w:ascii="Arial" w:hAnsi="Arial" w:cs="Arial"/>
                <w:sz w:val="24"/>
                <w:szCs w:val="24"/>
              </w:rPr>
              <w:t>in</w:t>
            </w:r>
            <w:r w:rsidRPr="00BB5455">
              <w:rPr>
                <w:rFonts w:ascii="Arial" w:hAnsi="Arial" w:cs="Arial"/>
                <w:spacing w:val="-5"/>
                <w:sz w:val="24"/>
                <w:szCs w:val="24"/>
              </w:rPr>
              <w:t xml:space="preserve"> </w:t>
            </w:r>
            <w:r w:rsidRPr="00BB5455">
              <w:rPr>
                <w:rFonts w:ascii="Arial" w:hAnsi="Arial" w:cs="Arial"/>
                <w:sz w:val="24"/>
                <w:szCs w:val="24"/>
              </w:rPr>
              <w:t>advance</w:t>
            </w:r>
          </w:p>
        </w:tc>
        <w:tc>
          <w:tcPr>
            <w:tcW w:w="3836" w:type="dxa"/>
            <w:tcBorders>
              <w:top w:val="single" w:sz="4" w:space="0" w:color="000000"/>
              <w:left w:val="single" w:sz="4" w:space="0" w:color="000000"/>
              <w:bottom w:val="single" w:sz="4" w:space="0" w:color="000000"/>
              <w:right w:val="single" w:sz="4" w:space="0" w:color="000000"/>
            </w:tcBorders>
          </w:tcPr>
          <w:p w14:paraId="0FDCBAFD" w14:textId="77777777" w:rsidR="00BB5455" w:rsidRPr="00BB5455" w:rsidRDefault="00BB5455" w:rsidP="00BB5455">
            <w:pPr>
              <w:kinsoku w:val="0"/>
              <w:overflowPunct w:val="0"/>
              <w:autoSpaceDE w:val="0"/>
              <w:autoSpaceDN w:val="0"/>
              <w:adjustRightInd w:val="0"/>
              <w:spacing w:after="0" w:line="240" w:lineRule="auto"/>
              <w:ind w:left="107"/>
              <w:rPr>
                <w:rFonts w:ascii="Arial" w:hAnsi="Arial" w:cs="Arial"/>
                <w:sz w:val="24"/>
                <w:szCs w:val="24"/>
              </w:rPr>
            </w:pPr>
            <w:r w:rsidRPr="00BB5455">
              <w:rPr>
                <w:rFonts w:ascii="Arial" w:hAnsi="Arial" w:cs="Arial"/>
                <w:sz w:val="24"/>
                <w:szCs w:val="24"/>
              </w:rPr>
              <w:t>Written</w:t>
            </w:r>
            <w:r w:rsidRPr="00BB5455">
              <w:rPr>
                <w:rFonts w:ascii="Arial" w:hAnsi="Arial" w:cs="Arial"/>
                <w:spacing w:val="-1"/>
                <w:sz w:val="24"/>
                <w:szCs w:val="24"/>
              </w:rPr>
              <w:t xml:space="preserve"> </w:t>
            </w:r>
            <w:r w:rsidRPr="00BB5455">
              <w:rPr>
                <w:rFonts w:ascii="Arial" w:hAnsi="Arial" w:cs="Arial"/>
                <w:sz w:val="24"/>
                <w:szCs w:val="24"/>
              </w:rPr>
              <w:t>Feedback:</w:t>
            </w:r>
          </w:p>
          <w:p w14:paraId="21FE34A2" w14:textId="15A637C1" w:rsidR="00BB5455" w:rsidRPr="00BB5455" w:rsidRDefault="00BB5455" w:rsidP="00BB5455">
            <w:pPr>
              <w:kinsoku w:val="0"/>
              <w:overflowPunct w:val="0"/>
              <w:autoSpaceDE w:val="0"/>
              <w:autoSpaceDN w:val="0"/>
              <w:adjustRightInd w:val="0"/>
              <w:spacing w:after="0" w:line="240" w:lineRule="auto"/>
              <w:ind w:left="272" w:right="401"/>
              <w:rPr>
                <w:rFonts w:ascii="Arial" w:hAnsi="Arial" w:cs="Arial"/>
                <w:sz w:val="24"/>
                <w:szCs w:val="24"/>
              </w:rPr>
            </w:pPr>
            <w:r w:rsidRPr="00BB5455">
              <w:rPr>
                <w:rFonts w:ascii="Arial" w:hAnsi="Arial" w:cs="Arial"/>
                <w:sz w:val="24"/>
                <w:szCs w:val="24"/>
              </w:rPr>
              <w:t>70 days or 5 days prior to</w:t>
            </w:r>
            <w:r w:rsidRPr="00BB5455">
              <w:rPr>
                <w:rFonts w:ascii="Arial" w:hAnsi="Arial" w:cs="Arial"/>
                <w:spacing w:val="1"/>
                <w:sz w:val="24"/>
                <w:szCs w:val="24"/>
              </w:rPr>
              <w:t xml:space="preserve"> </w:t>
            </w:r>
            <w:r w:rsidRPr="00BB5455">
              <w:rPr>
                <w:rFonts w:ascii="Arial" w:hAnsi="Arial" w:cs="Arial"/>
                <w:sz w:val="24"/>
                <w:szCs w:val="24"/>
              </w:rPr>
              <w:t>scheduled meeting, whichever is</w:t>
            </w:r>
            <w:r w:rsidRPr="00BB5455">
              <w:rPr>
                <w:rFonts w:ascii="Arial" w:hAnsi="Arial" w:cs="Arial"/>
                <w:spacing w:val="-58"/>
                <w:sz w:val="24"/>
                <w:szCs w:val="24"/>
              </w:rPr>
              <w:t xml:space="preserve"> </w:t>
            </w:r>
            <w:r>
              <w:rPr>
                <w:rFonts w:ascii="Arial" w:hAnsi="Arial" w:cs="Arial"/>
                <w:spacing w:val="-58"/>
                <w:sz w:val="24"/>
                <w:szCs w:val="24"/>
              </w:rPr>
              <w:t xml:space="preserve">     </w:t>
            </w:r>
            <w:r>
              <w:rPr>
                <w:rFonts w:ascii="Arial" w:hAnsi="Arial" w:cs="Arial"/>
                <w:sz w:val="24"/>
                <w:szCs w:val="24"/>
              </w:rPr>
              <w:t>sooner</w:t>
            </w:r>
          </w:p>
          <w:p w14:paraId="3035F196" w14:textId="77777777" w:rsidR="00BB5455" w:rsidRPr="00BB5455" w:rsidRDefault="00BB5455" w:rsidP="00BB5455">
            <w:pPr>
              <w:kinsoku w:val="0"/>
              <w:overflowPunct w:val="0"/>
              <w:autoSpaceDE w:val="0"/>
              <w:autoSpaceDN w:val="0"/>
              <w:adjustRightInd w:val="0"/>
              <w:spacing w:after="0" w:line="240" w:lineRule="auto"/>
              <w:ind w:left="108"/>
              <w:rPr>
                <w:rFonts w:ascii="Arial" w:hAnsi="Arial" w:cs="Arial"/>
                <w:sz w:val="24"/>
                <w:szCs w:val="24"/>
              </w:rPr>
            </w:pPr>
            <w:r w:rsidRPr="00BB5455">
              <w:rPr>
                <w:rFonts w:ascii="Arial" w:hAnsi="Arial" w:cs="Arial"/>
                <w:sz w:val="24"/>
                <w:szCs w:val="24"/>
              </w:rPr>
              <w:t>Meeting:</w:t>
            </w:r>
          </w:p>
          <w:p w14:paraId="2081CCF4" w14:textId="77777777" w:rsidR="00BB5455" w:rsidRPr="00BB5455" w:rsidRDefault="00BB5455" w:rsidP="00BB5455">
            <w:pPr>
              <w:kinsoku w:val="0"/>
              <w:overflowPunct w:val="0"/>
              <w:autoSpaceDE w:val="0"/>
              <w:autoSpaceDN w:val="0"/>
              <w:adjustRightInd w:val="0"/>
              <w:spacing w:after="0" w:line="270" w:lineRule="atLeast"/>
              <w:ind w:left="272" w:right="406"/>
              <w:rPr>
                <w:rFonts w:ascii="Arial" w:hAnsi="Arial" w:cs="Arial"/>
                <w:sz w:val="24"/>
                <w:szCs w:val="24"/>
              </w:rPr>
            </w:pPr>
            <w:r w:rsidRPr="00BB5455">
              <w:rPr>
                <w:rFonts w:ascii="Arial" w:hAnsi="Arial" w:cs="Arial"/>
                <w:sz w:val="24"/>
                <w:szCs w:val="24"/>
              </w:rPr>
              <w:t>Date</w:t>
            </w:r>
            <w:r w:rsidRPr="00BB5455">
              <w:rPr>
                <w:rFonts w:ascii="Arial" w:hAnsi="Arial" w:cs="Arial"/>
                <w:spacing w:val="-5"/>
                <w:sz w:val="24"/>
                <w:szCs w:val="24"/>
              </w:rPr>
              <w:t xml:space="preserve"> </w:t>
            </w:r>
            <w:r w:rsidRPr="00BB5455">
              <w:rPr>
                <w:rFonts w:ascii="Arial" w:hAnsi="Arial" w:cs="Arial"/>
                <w:sz w:val="24"/>
                <w:szCs w:val="24"/>
              </w:rPr>
              <w:t>based</w:t>
            </w:r>
            <w:r w:rsidRPr="00BB5455">
              <w:rPr>
                <w:rFonts w:ascii="Arial" w:hAnsi="Arial" w:cs="Arial"/>
                <w:spacing w:val="-5"/>
                <w:sz w:val="24"/>
                <w:szCs w:val="24"/>
              </w:rPr>
              <w:t xml:space="preserve"> </w:t>
            </w:r>
            <w:r w:rsidRPr="00BB5455">
              <w:rPr>
                <w:rFonts w:ascii="Arial" w:hAnsi="Arial" w:cs="Arial"/>
                <w:sz w:val="24"/>
                <w:szCs w:val="24"/>
              </w:rPr>
              <w:t>on</w:t>
            </w:r>
            <w:r w:rsidRPr="00BB5455">
              <w:rPr>
                <w:rFonts w:ascii="Arial" w:hAnsi="Arial" w:cs="Arial"/>
                <w:spacing w:val="-4"/>
                <w:sz w:val="24"/>
                <w:szCs w:val="24"/>
              </w:rPr>
              <w:t xml:space="preserve"> </w:t>
            </w:r>
            <w:r w:rsidRPr="00BB5455">
              <w:rPr>
                <w:rFonts w:ascii="Arial" w:hAnsi="Arial" w:cs="Arial"/>
                <w:sz w:val="24"/>
                <w:szCs w:val="24"/>
              </w:rPr>
              <w:t>mutual</w:t>
            </w:r>
            <w:r w:rsidRPr="00BB5455">
              <w:rPr>
                <w:rFonts w:ascii="Arial" w:hAnsi="Arial" w:cs="Arial"/>
                <w:spacing w:val="-4"/>
                <w:sz w:val="24"/>
                <w:szCs w:val="24"/>
              </w:rPr>
              <w:t xml:space="preserve"> </w:t>
            </w:r>
            <w:r w:rsidRPr="00BB5455">
              <w:rPr>
                <w:rFonts w:ascii="Arial" w:hAnsi="Arial" w:cs="Arial"/>
                <w:sz w:val="24"/>
                <w:szCs w:val="24"/>
              </w:rPr>
              <w:t>agreement</w:t>
            </w:r>
            <w:r w:rsidRPr="00BB5455">
              <w:rPr>
                <w:rFonts w:ascii="Arial" w:hAnsi="Arial" w:cs="Arial"/>
                <w:spacing w:val="-57"/>
                <w:sz w:val="24"/>
                <w:szCs w:val="24"/>
              </w:rPr>
              <w:t xml:space="preserve"> </w:t>
            </w:r>
            <w:r w:rsidRPr="00BB5455">
              <w:rPr>
                <w:rFonts w:ascii="Arial" w:hAnsi="Arial" w:cs="Arial"/>
                <w:sz w:val="24"/>
                <w:szCs w:val="24"/>
              </w:rPr>
              <w:t>(typically</w:t>
            </w:r>
            <w:r w:rsidRPr="00BB5455">
              <w:rPr>
                <w:rFonts w:ascii="Arial" w:hAnsi="Arial" w:cs="Arial"/>
                <w:spacing w:val="-1"/>
                <w:sz w:val="24"/>
                <w:szCs w:val="24"/>
              </w:rPr>
              <w:t xml:space="preserve"> </w:t>
            </w:r>
            <w:r w:rsidRPr="00BB5455">
              <w:rPr>
                <w:rFonts w:ascii="Arial" w:hAnsi="Arial" w:cs="Arial"/>
                <w:sz w:val="24"/>
                <w:szCs w:val="24"/>
              </w:rPr>
              <w:t>at</w:t>
            </w:r>
            <w:r w:rsidRPr="00BB5455">
              <w:rPr>
                <w:rFonts w:ascii="Arial" w:hAnsi="Arial" w:cs="Arial"/>
                <w:spacing w:val="-1"/>
                <w:sz w:val="24"/>
                <w:szCs w:val="24"/>
              </w:rPr>
              <w:t xml:space="preserve"> </w:t>
            </w:r>
            <w:r w:rsidRPr="00BB5455">
              <w:rPr>
                <w:rFonts w:ascii="Arial" w:hAnsi="Arial" w:cs="Arial"/>
                <w:sz w:val="24"/>
                <w:szCs w:val="24"/>
              </w:rPr>
              <w:t>60-75 days)</w:t>
            </w:r>
          </w:p>
        </w:tc>
      </w:tr>
      <w:tr w:rsidR="00BB5455" w:rsidRPr="00BB5455" w14:paraId="2732E625" w14:textId="77777777">
        <w:trPr>
          <w:trHeight w:val="396"/>
        </w:trPr>
        <w:tc>
          <w:tcPr>
            <w:tcW w:w="2893" w:type="dxa"/>
            <w:vMerge/>
            <w:tcBorders>
              <w:top w:val="nil"/>
              <w:left w:val="single" w:sz="4" w:space="0" w:color="000000"/>
              <w:bottom w:val="single" w:sz="4" w:space="0" w:color="000000"/>
              <w:right w:val="single" w:sz="4" w:space="0" w:color="000000"/>
            </w:tcBorders>
          </w:tcPr>
          <w:p w14:paraId="5BC4B75A" w14:textId="77777777" w:rsidR="00BB5455" w:rsidRPr="00BB5455" w:rsidRDefault="00BB5455" w:rsidP="00BB5455">
            <w:pPr>
              <w:autoSpaceDE w:val="0"/>
              <w:autoSpaceDN w:val="0"/>
              <w:adjustRightInd w:val="0"/>
              <w:spacing w:after="0" w:line="240" w:lineRule="auto"/>
              <w:rPr>
                <w:rFonts w:ascii="Arial" w:hAnsi="Arial" w:cs="Arial"/>
                <w:sz w:val="2"/>
                <w:szCs w:val="2"/>
              </w:rPr>
            </w:pPr>
          </w:p>
        </w:tc>
        <w:tc>
          <w:tcPr>
            <w:tcW w:w="3150" w:type="dxa"/>
            <w:tcBorders>
              <w:top w:val="single" w:sz="4" w:space="0" w:color="000000"/>
              <w:left w:val="single" w:sz="4" w:space="0" w:color="000000"/>
              <w:bottom w:val="single" w:sz="4" w:space="0" w:color="000000"/>
              <w:right w:val="single" w:sz="4" w:space="0" w:color="000000"/>
            </w:tcBorders>
          </w:tcPr>
          <w:p w14:paraId="24BAD31C" w14:textId="77777777" w:rsidR="00BB5455" w:rsidRPr="00BB5455" w:rsidRDefault="00BB5455" w:rsidP="00BB5455">
            <w:pPr>
              <w:kinsoku w:val="0"/>
              <w:overflowPunct w:val="0"/>
              <w:autoSpaceDE w:val="0"/>
              <w:autoSpaceDN w:val="0"/>
              <w:adjustRightInd w:val="0"/>
              <w:spacing w:before="61" w:after="0" w:line="240" w:lineRule="auto"/>
              <w:ind w:left="108"/>
              <w:rPr>
                <w:rFonts w:ascii="Arial" w:hAnsi="Arial" w:cs="Arial"/>
                <w:sz w:val="24"/>
                <w:szCs w:val="24"/>
              </w:rPr>
            </w:pPr>
            <w:r w:rsidRPr="00BB5455">
              <w:rPr>
                <w:rFonts w:ascii="Arial" w:hAnsi="Arial" w:cs="Arial"/>
                <w:sz w:val="24"/>
                <w:szCs w:val="24"/>
              </w:rPr>
              <w:t>Written</w:t>
            </w:r>
            <w:r w:rsidRPr="00BB5455">
              <w:rPr>
                <w:rFonts w:ascii="Arial" w:hAnsi="Arial" w:cs="Arial"/>
                <w:spacing w:val="-1"/>
                <w:sz w:val="24"/>
                <w:szCs w:val="24"/>
              </w:rPr>
              <w:t xml:space="preserve"> </w:t>
            </w:r>
            <w:r w:rsidRPr="00BB5455">
              <w:rPr>
                <w:rFonts w:ascii="Arial" w:hAnsi="Arial" w:cs="Arial"/>
                <w:sz w:val="24"/>
                <w:szCs w:val="24"/>
              </w:rPr>
              <w:t>Feedback Only</w:t>
            </w:r>
          </w:p>
        </w:tc>
        <w:tc>
          <w:tcPr>
            <w:tcW w:w="3836" w:type="dxa"/>
            <w:tcBorders>
              <w:top w:val="single" w:sz="4" w:space="0" w:color="000000"/>
              <w:left w:val="single" w:sz="4" w:space="0" w:color="000000"/>
              <w:bottom w:val="single" w:sz="4" w:space="0" w:color="000000"/>
              <w:right w:val="single" w:sz="4" w:space="0" w:color="000000"/>
            </w:tcBorders>
          </w:tcPr>
          <w:p w14:paraId="2E41A3BA" w14:textId="77777777" w:rsidR="00BB5455" w:rsidRPr="00BB5455" w:rsidRDefault="00BB5455" w:rsidP="00BB5455">
            <w:pPr>
              <w:kinsoku w:val="0"/>
              <w:overflowPunct w:val="0"/>
              <w:autoSpaceDE w:val="0"/>
              <w:autoSpaceDN w:val="0"/>
              <w:adjustRightInd w:val="0"/>
              <w:spacing w:before="61" w:after="0" w:line="240" w:lineRule="auto"/>
              <w:ind w:left="107"/>
              <w:rPr>
                <w:rFonts w:ascii="Arial" w:hAnsi="Arial" w:cs="Arial"/>
                <w:sz w:val="24"/>
                <w:szCs w:val="24"/>
              </w:rPr>
            </w:pPr>
            <w:r w:rsidRPr="00BB5455">
              <w:rPr>
                <w:rFonts w:ascii="Arial" w:hAnsi="Arial" w:cs="Arial"/>
                <w:sz w:val="24"/>
                <w:szCs w:val="24"/>
              </w:rPr>
              <w:t>70 days</w:t>
            </w:r>
          </w:p>
        </w:tc>
      </w:tr>
      <w:tr w:rsidR="00BB5455" w:rsidRPr="00BB5455" w14:paraId="236AC28E" w14:textId="77777777">
        <w:trPr>
          <w:trHeight w:val="1007"/>
        </w:trPr>
        <w:tc>
          <w:tcPr>
            <w:tcW w:w="2893" w:type="dxa"/>
            <w:vMerge w:val="restart"/>
            <w:tcBorders>
              <w:top w:val="single" w:sz="4" w:space="0" w:color="000000"/>
              <w:left w:val="single" w:sz="4" w:space="0" w:color="000000"/>
              <w:bottom w:val="single" w:sz="4" w:space="0" w:color="000000"/>
              <w:right w:val="single" w:sz="4" w:space="0" w:color="000000"/>
            </w:tcBorders>
          </w:tcPr>
          <w:p w14:paraId="66B3EF88" w14:textId="77777777" w:rsidR="00BB5455" w:rsidRPr="00BB5455" w:rsidRDefault="00BB5455" w:rsidP="00BB5455">
            <w:pPr>
              <w:kinsoku w:val="0"/>
              <w:overflowPunct w:val="0"/>
              <w:autoSpaceDE w:val="0"/>
              <w:autoSpaceDN w:val="0"/>
              <w:adjustRightInd w:val="0"/>
              <w:spacing w:after="0" w:line="240" w:lineRule="auto"/>
              <w:rPr>
                <w:rFonts w:ascii="Arial" w:hAnsi="Arial" w:cs="Arial"/>
                <w:sz w:val="26"/>
                <w:szCs w:val="26"/>
              </w:rPr>
            </w:pPr>
          </w:p>
          <w:p w14:paraId="1FF9294C" w14:textId="77777777" w:rsidR="00BB5455" w:rsidRPr="00BB5455" w:rsidRDefault="00BB5455" w:rsidP="00BB5455">
            <w:pPr>
              <w:kinsoku w:val="0"/>
              <w:overflowPunct w:val="0"/>
              <w:autoSpaceDE w:val="0"/>
              <w:autoSpaceDN w:val="0"/>
              <w:adjustRightInd w:val="0"/>
              <w:spacing w:after="0" w:line="240" w:lineRule="auto"/>
              <w:ind w:left="107" w:right="249"/>
              <w:rPr>
                <w:rFonts w:ascii="Arial" w:hAnsi="Arial" w:cs="Arial"/>
                <w:sz w:val="24"/>
                <w:szCs w:val="24"/>
              </w:rPr>
            </w:pPr>
            <w:r w:rsidRPr="00BB5455">
              <w:rPr>
                <w:rFonts w:ascii="Arial" w:hAnsi="Arial" w:cs="Arial"/>
                <w:sz w:val="24"/>
                <w:szCs w:val="24"/>
              </w:rPr>
              <w:t>Submission Issue Request</w:t>
            </w:r>
            <w:r w:rsidRPr="00BB5455">
              <w:rPr>
                <w:rFonts w:ascii="Arial" w:hAnsi="Arial" w:cs="Arial"/>
                <w:spacing w:val="-57"/>
                <w:sz w:val="24"/>
                <w:szCs w:val="24"/>
              </w:rPr>
              <w:t xml:space="preserve"> </w:t>
            </w:r>
            <w:r w:rsidRPr="00BB5455">
              <w:rPr>
                <w:rFonts w:ascii="Arial" w:hAnsi="Arial" w:cs="Arial"/>
                <w:sz w:val="24"/>
                <w:szCs w:val="24"/>
              </w:rPr>
              <w:t>(SIR)</w:t>
            </w:r>
          </w:p>
        </w:tc>
        <w:tc>
          <w:tcPr>
            <w:tcW w:w="3150" w:type="dxa"/>
            <w:vMerge w:val="restart"/>
            <w:tcBorders>
              <w:top w:val="single" w:sz="4" w:space="0" w:color="000000"/>
              <w:left w:val="single" w:sz="4" w:space="0" w:color="000000"/>
              <w:bottom w:val="single" w:sz="4" w:space="0" w:color="000000"/>
              <w:right w:val="single" w:sz="4" w:space="0" w:color="000000"/>
            </w:tcBorders>
          </w:tcPr>
          <w:p w14:paraId="34B209DF" w14:textId="77777777" w:rsidR="00BB5455" w:rsidRPr="00BB5455" w:rsidRDefault="00BB5455" w:rsidP="00BB5455">
            <w:pPr>
              <w:kinsoku w:val="0"/>
              <w:overflowPunct w:val="0"/>
              <w:autoSpaceDE w:val="0"/>
              <w:autoSpaceDN w:val="0"/>
              <w:adjustRightInd w:val="0"/>
              <w:spacing w:after="0" w:line="240" w:lineRule="auto"/>
              <w:rPr>
                <w:rFonts w:ascii="Arial" w:hAnsi="Arial" w:cs="Arial"/>
                <w:sz w:val="26"/>
                <w:szCs w:val="26"/>
              </w:rPr>
            </w:pPr>
          </w:p>
          <w:p w14:paraId="2D3191DF" w14:textId="77777777" w:rsidR="00BB5455" w:rsidRPr="00BB5455" w:rsidRDefault="00BB5455" w:rsidP="00BB5455">
            <w:pPr>
              <w:kinsoku w:val="0"/>
              <w:overflowPunct w:val="0"/>
              <w:autoSpaceDE w:val="0"/>
              <w:autoSpaceDN w:val="0"/>
              <w:adjustRightInd w:val="0"/>
              <w:spacing w:after="0" w:line="240" w:lineRule="auto"/>
              <w:ind w:left="108"/>
              <w:rPr>
                <w:rFonts w:ascii="Arial" w:hAnsi="Arial" w:cs="Arial"/>
                <w:sz w:val="24"/>
                <w:szCs w:val="24"/>
              </w:rPr>
            </w:pPr>
            <w:r w:rsidRPr="00BB5455">
              <w:rPr>
                <w:rFonts w:ascii="Arial" w:hAnsi="Arial" w:cs="Arial"/>
                <w:sz w:val="24"/>
                <w:szCs w:val="24"/>
              </w:rPr>
              <w:t>Meeting</w:t>
            </w:r>
            <w:r w:rsidRPr="00BB5455">
              <w:rPr>
                <w:rFonts w:ascii="Arial" w:hAnsi="Arial" w:cs="Arial"/>
                <w:spacing w:val="-2"/>
                <w:sz w:val="24"/>
                <w:szCs w:val="24"/>
              </w:rPr>
              <w:t xml:space="preserve"> </w:t>
            </w:r>
            <w:r w:rsidRPr="00BB5455">
              <w:rPr>
                <w:rFonts w:ascii="Arial" w:hAnsi="Arial" w:cs="Arial"/>
                <w:b/>
                <w:bCs/>
                <w:sz w:val="24"/>
                <w:szCs w:val="24"/>
              </w:rPr>
              <w:t>or</w:t>
            </w:r>
            <w:r w:rsidRPr="00BB5455">
              <w:rPr>
                <w:rFonts w:ascii="Arial" w:hAnsi="Arial" w:cs="Arial"/>
                <w:b/>
                <w:bCs/>
                <w:spacing w:val="-2"/>
                <w:sz w:val="24"/>
                <w:szCs w:val="24"/>
              </w:rPr>
              <w:t xml:space="preserve"> </w:t>
            </w:r>
            <w:r w:rsidRPr="00BB5455">
              <w:rPr>
                <w:rFonts w:ascii="Arial" w:hAnsi="Arial" w:cs="Arial"/>
                <w:sz w:val="24"/>
                <w:szCs w:val="24"/>
              </w:rPr>
              <w:t>Written</w:t>
            </w:r>
            <w:r w:rsidRPr="00BB5455">
              <w:rPr>
                <w:rFonts w:ascii="Arial" w:hAnsi="Arial" w:cs="Arial"/>
                <w:spacing w:val="-1"/>
                <w:sz w:val="24"/>
                <w:szCs w:val="24"/>
              </w:rPr>
              <w:t xml:space="preserve"> </w:t>
            </w:r>
            <w:r w:rsidRPr="00BB5455">
              <w:rPr>
                <w:rFonts w:ascii="Arial" w:hAnsi="Arial" w:cs="Arial"/>
                <w:sz w:val="24"/>
                <w:szCs w:val="24"/>
              </w:rPr>
              <w:t>Feedback</w:t>
            </w:r>
          </w:p>
        </w:tc>
        <w:tc>
          <w:tcPr>
            <w:tcW w:w="3836" w:type="dxa"/>
            <w:tcBorders>
              <w:top w:val="single" w:sz="4" w:space="0" w:color="000000"/>
              <w:left w:val="single" w:sz="4" w:space="0" w:color="000000"/>
              <w:bottom w:val="single" w:sz="4" w:space="0" w:color="000000"/>
              <w:right w:val="single" w:sz="4" w:space="0" w:color="000000"/>
            </w:tcBorders>
          </w:tcPr>
          <w:p w14:paraId="61B5D407" w14:textId="77777777" w:rsidR="00BB5455" w:rsidRPr="00BB5455" w:rsidRDefault="00BB5455" w:rsidP="00BB5455">
            <w:pPr>
              <w:kinsoku w:val="0"/>
              <w:overflowPunct w:val="0"/>
              <w:autoSpaceDE w:val="0"/>
              <w:autoSpaceDN w:val="0"/>
              <w:adjustRightInd w:val="0"/>
              <w:spacing w:before="60" w:after="0" w:line="240" w:lineRule="auto"/>
              <w:ind w:left="107" w:right="212"/>
              <w:rPr>
                <w:rFonts w:ascii="Arial" w:hAnsi="Arial" w:cs="Arial"/>
                <w:sz w:val="24"/>
                <w:szCs w:val="24"/>
              </w:rPr>
            </w:pPr>
            <w:r w:rsidRPr="00BB5455">
              <w:rPr>
                <w:rFonts w:ascii="Arial" w:hAnsi="Arial" w:cs="Arial"/>
                <w:sz w:val="24"/>
                <w:szCs w:val="24"/>
              </w:rPr>
              <w:t xml:space="preserve">If SIR is received </w:t>
            </w:r>
            <w:r w:rsidRPr="00BB5455">
              <w:rPr>
                <w:rFonts w:ascii="Arial" w:hAnsi="Arial" w:cs="Arial"/>
                <w:b/>
                <w:bCs/>
                <w:sz w:val="24"/>
                <w:szCs w:val="24"/>
              </w:rPr>
              <w:t xml:space="preserve">within 60 days </w:t>
            </w:r>
            <w:r w:rsidRPr="00BB5455">
              <w:rPr>
                <w:rFonts w:ascii="Arial" w:hAnsi="Arial" w:cs="Arial"/>
                <w:sz w:val="24"/>
                <w:szCs w:val="24"/>
              </w:rPr>
              <w:t>of</w:t>
            </w:r>
            <w:r w:rsidRPr="00BB5455">
              <w:rPr>
                <w:rFonts w:ascii="Arial" w:hAnsi="Arial" w:cs="Arial"/>
                <w:spacing w:val="-58"/>
                <w:sz w:val="24"/>
                <w:szCs w:val="24"/>
              </w:rPr>
              <w:t xml:space="preserve"> </w:t>
            </w:r>
            <w:r w:rsidRPr="00BB5455">
              <w:rPr>
                <w:rFonts w:ascii="Arial" w:hAnsi="Arial" w:cs="Arial"/>
                <w:sz w:val="24"/>
                <w:szCs w:val="24"/>
              </w:rPr>
              <w:t>FDA’s</w:t>
            </w:r>
            <w:r w:rsidRPr="00BB5455">
              <w:rPr>
                <w:rFonts w:ascii="Arial" w:hAnsi="Arial" w:cs="Arial"/>
                <w:spacing w:val="-2"/>
                <w:sz w:val="24"/>
                <w:szCs w:val="24"/>
              </w:rPr>
              <w:t xml:space="preserve"> </w:t>
            </w:r>
            <w:r w:rsidRPr="00BB5455">
              <w:rPr>
                <w:rFonts w:ascii="Arial" w:hAnsi="Arial" w:cs="Arial"/>
                <w:sz w:val="24"/>
                <w:szCs w:val="24"/>
              </w:rPr>
              <w:t>marketing</w:t>
            </w:r>
            <w:r w:rsidRPr="00BB5455">
              <w:rPr>
                <w:rFonts w:ascii="Arial" w:hAnsi="Arial" w:cs="Arial"/>
                <w:spacing w:val="-2"/>
                <w:sz w:val="24"/>
                <w:szCs w:val="24"/>
              </w:rPr>
              <w:t xml:space="preserve"> </w:t>
            </w:r>
            <w:r w:rsidRPr="00BB5455">
              <w:rPr>
                <w:rFonts w:ascii="Arial" w:hAnsi="Arial" w:cs="Arial"/>
                <w:sz w:val="24"/>
                <w:szCs w:val="24"/>
              </w:rPr>
              <w:t>submission</w:t>
            </w:r>
            <w:r w:rsidRPr="00BB5455">
              <w:rPr>
                <w:rFonts w:ascii="Arial" w:hAnsi="Arial" w:cs="Arial"/>
                <w:spacing w:val="-3"/>
                <w:sz w:val="24"/>
                <w:szCs w:val="24"/>
              </w:rPr>
              <w:t xml:space="preserve"> </w:t>
            </w:r>
            <w:r w:rsidRPr="00BB5455">
              <w:rPr>
                <w:rFonts w:ascii="Arial" w:hAnsi="Arial" w:cs="Arial"/>
                <w:sz w:val="24"/>
                <w:szCs w:val="24"/>
              </w:rPr>
              <w:t>letter:</w:t>
            </w:r>
          </w:p>
          <w:p w14:paraId="1793FD57" w14:textId="77777777" w:rsidR="00BB5455" w:rsidRPr="00BB5455" w:rsidRDefault="00BB5455" w:rsidP="00BB5455">
            <w:pPr>
              <w:kinsoku w:val="0"/>
              <w:overflowPunct w:val="0"/>
              <w:autoSpaceDE w:val="0"/>
              <w:autoSpaceDN w:val="0"/>
              <w:adjustRightInd w:val="0"/>
              <w:spacing w:before="60" w:after="0" w:line="240" w:lineRule="auto"/>
              <w:ind w:left="360"/>
              <w:rPr>
                <w:rFonts w:ascii="Arial" w:hAnsi="Arial" w:cs="Arial"/>
                <w:sz w:val="24"/>
                <w:szCs w:val="24"/>
              </w:rPr>
            </w:pPr>
            <w:r w:rsidRPr="00BB5455">
              <w:rPr>
                <w:rFonts w:ascii="Arial" w:hAnsi="Arial" w:cs="Arial"/>
                <w:sz w:val="24"/>
                <w:szCs w:val="24"/>
              </w:rPr>
              <w:t>21</w:t>
            </w:r>
            <w:r w:rsidRPr="00BB5455">
              <w:rPr>
                <w:rFonts w:ascii="Arial" w:hAnsi="Arial" w:cs="Arial"/>
                <w:spacing w:val="-1"/>
                <w:sz w:val="24"/>
                <w:szCs w:val="24"/>
              </w:rPr>
              <w:t xml:space="preserve"> </w:t>
            </w:r>
            <w:r w:rsidRPr="00BB5455">
              <w:rPr>
                <w:rFonts w:ascii="Arial" w:hAnsi="Arial" w:cs="Arial"/>
                <w:sz w:val="24"/>
                <w:szCs w:val="24"/>
              </w:rPr>
              <w:t>days as</w:t>
            </w:r>
            <w:r w:rsidRPr="00BB5455">
              <w:rPr>
                <w:rFonts w:ascii="Arial" w:hAnsi="Arial" w:cs="Arial"/>
                <w:spacing w:val="-1"/>
                <w:sz w:val="24"/>
                <w:szCs w:val="24"/>
              </w:rPr>
              <w:t xml:space="preserve"> </w:t>
            </w:r>
            <w:r w:rsidRPr="00BB5455">
              <w:rPr>
                <w:rFonts w:ascii="Arial" w:hAnsi="Arial" w:cs="Arial"/>
                <w:sz w:val="24"/>
                <w:szCs w:val="24"/>
              </w:rPr>
              <w:t>resources permit</w:t>
            </w:r>
          </w:p>
        </w:tc>
      </w:tr>
      <w:tr w:rsidR="00BB5455" w:rsidRPr="00BB5455" w14:paraId="282072E5" w14:textId="77777777">
        <w:trPr>
          <w:trHeight w:val="1283"/>
        </w:trPr>
        <w:tc>
          <w:tcPr>
            <w:tcW w:w="2893" w:type="dxa"/>
            <w:vMerge/>
            <w:tcBorders>
              <w:top w:val="nil"/>
              <w:left w:val="single" w:sz="4" w:space="0" w:color="000000"/>
              <w:bottom w:val="single" w:sz="4" w:space="0" w:color="000000"/>
              <w:right w:val="single" w:sz="4" w:space="0" w:color="000000"/>
            </w:tcBorders>
          </w:tcPr>
          <w:p w14:paraId="51B69428" w14:textId="77777777" w:rsidR="00BB5455" w:rsidRPr="00BB5455" w:rsidRDefault="00BB5455" w:rsidP="00BB5455">
            <w:pPr>
              <w:autoSpaceDE w:val="0"/>
              <w:autoSpaceDN w:val="0"/>
              <w:adjustRightInd w:val="0"/>
              <w:spacing w:after="0" w:line="240" w:lineRule="auto"/>
              <w:rPr>
                <w:rFonts w:ascii="Arial" w:hAnsi="Arial" w:cs="Arial"/>
                <w:sz w:val="2"/>
                <w:szCs w:val="2"/>
              </w:rPr>
            </w:pPr>
          </w:p>
        </w:tc>
        <w:tc>
          <w:tcPr>
            <w:tcW w:w="3150" w:type="dxa"/>
            <w:vMerge/>
            <w:tcBorders>
              <w:top w:val="nil"/>
              <w:left w:val="single" w:sz="4" w:space="0" w:color="000000"/>
              <w:bottom w:val="single" w:sz="4" w:space="0" w:color="000000"/>
              <w:right w:val="single" w:sz="4" w:space="0" w:color="000000"/>
            </w:tcBorders>
          </w:tcPr>
          <w:p w14:paraId="645EA2D0" w14:textId="77777777" w:rsidR="00BB5455" w:rsidRPr="00BB5455" w:rsidRDefault="00BB5455" w:rsidP="00BB5455">
            <w:pPr>
              <w:autoSpaceDE w:val="0"/>
              <w:autoSpaceDN w:val="0"/>
              <w:adjustRightInd w:val="0"/>
              <w:spacing w:after="0" w:line="240" w:lineRule="auto"/>
              <w:rPr>
                <w:rFonts w:ascii="Arial" w:hAnsi="Arial" w:cs="Arial"/>
                <w:sz w:val="2"/>
                <w:szCs w:val="2"/>
              </w:rPr>
            </w:pPr>
          </w:p>
        </w:tc>
        <w:tc>
          <w:tcPr>
            <w:tcW w:w="3836" w:type="dxa"/>
            <w:tcBorders>
              <w:top w:val="single" w:sz="4" w:space="0" w:color="000000"/>
              <w:left w:val="single" w:sz="4" w:space="0" w:color="000000"/>
              <w:bottom w:val="single" w:sz="4" w:space="0" w:color="000000"/>
              <w:right w:val="single" w:sz="4" w:space="0" w:color="000000"/>
            </w:tcBorders>
          </w:tcPr>
          <w:p w14:paraId="1D98EF10" w14:textId="77777777" w:rsidR="00BB5455" w:rsidRPr="00BB5455" w:rsidRDefault="00BB5455" w:rsidP="00BB5455">
            <w:pPr>
              <w:kinsoku w:val="0"/>
              <w:overflowPunct w:val="0"/>
              <w:autoSpaceDE w:val="0"/>
              <w:autoSpaceDN w:val="0"/>
              <w:adjustRightInd w:val="0"/>
              <w:spacing w:before="60" w:after="0" w:line="240" w:lineRule="auto"/>
              <w:ind w:left="107" w:right="593"/>
              <w:rPr>
                <w:rFonts w:ascii="Arial" w:hAnsi="Arial" w:cs="Arial"/>
                <w:sz w:val="24"/>
                <w:szCs w:val="24"/>
              </w:rPr>
            </w:pPr>
            <w:r w:rsidRPr="00BB5455">
              <w:rPr>
                <w:rFonts w:ascii="Arial" w:hAnsi="Arial" w:cs="Arial"/>
                <w:sz w:val="24"/>
                <w:szCs w:val="24"/>
              </w:rPr>
              <w:t xml:space="preserve">If SIR is received </w:t>
            </w:r>
            <w:r w:rsidRPr="00BB5455">
              <w:rPr>
                <w:rFonts w:ascii="Arial" w:hAnsi="Arial" w:cs="Arial"/>
                <w:b/>
                <w:bCs/>
                <w:sz w:val="24"/>
                <w:szCs w:val="24"/>
              </w:rPr>
              <w:t>more than 60</w:t>
            </w:r>
            <w:r w:rsidRPr="00BB5455">
              <w:rPr>
                <w:rFonts w:ascii="Arial" w:hAnsi="Arial" w:cs="Arial"/>
                <w:b/>
                <w:bCs/>
                <w:spacing w:val="-57"/>
                <w:sz w:val="24"/>
                <w:szCs w:val="24"/>
              </w:rPr>
              <w:t xml:space="preserve"> </w:t>
            </w:r>
            <w:r w:rsidRPr="00BB5455">
              <w:rPr>
                <w:rFonts w:ascii="Arial" w:hAnsi="Arial" w:cs="Arial"/>
                <w:b/>
                <w:bCs/>
                <w:sz w:val="24"/>
                <w:szCs w:val="24"/>
              </w:rPr>
              <w:t xml:space="preserve">days </w:t>
            </w:r>
            <w:r w:rsidRPr="00BB5455">
              <w:rPr>
                <w:rFonts w:ascii="Arial" w:hAnsi="Arial" w:cs="Arial"/>
                <w:sz w:val="24"/>
                <w:szCs w:val="24"/>
              </w:rPr>
              <w:t>after FDA’s marketing</w:t>
            </w:r>
            <w:r w:rsidRPr="00BB5455">
              <w:rPr>
                <w:rFonts w:ascii="Arial" w:hAnsi="Arial" w:cs="Arial"/>
                <w:spacing w:val="1"/>
                <w:sz w:val="24"/>
                <w:szCs w:val="24"/>
              </w:rPr>
              <w:t xml:space="preserve"> </w:t>
            </w:r>
            <w:r w:rsidRPr="00BB5455">
              <w:rPr>
                <w:rFonts w:ascii="Arial" w:hAnsi="Arial" w:cs="Arial"/>
                <w:sz w:val="24"/>
                <w:szCs w:val="24"/>
              </w:rPr>
              <w:t>submission</w:t>
            </w:r>
            <w:r w:rsidRPr="00BB5455">
              <w:rPr>
                <w:rFonts w:ascii="Arial" w:hAnsi="Arial" w:cs="Arial"/>
                <w:spacing w:val="-1"/>
                <w:sz w:val="24"/>
                <w:szCs w:val="24"/>
              </w:rPr>
              <w:t xml:space="preserve"> </w:t>
            </w:r>
            <w:r w:rsidRPr="00BB5455">
              <w:rPr>
                <w:rFonts w:ascii="Arial" w:hAnsi="Arial" w:cs="Arial"/>
                <w:sz w:val="24"/>
                <w:szCs w:val="24"/>
              </w:rPr>
              <w:t>letter:</w:t>
            </w:r>
          </w:p>
          <w:p w14:paraId="0F180910" w14:textId="77777777" w:rsidR="00BB5455" w:rsidRPr="00BB5455" w:rsidRDefault="00BB5455" w:rsidP="00BB5455">
            <w:pPr>
              <w:kinsoku w:val="0"/>
              <w:overflowPunct w:val="0"/>
              <w:autoSpaceDE w:val="0"/>
              <w:autoSpaceDN w:val="0"/>
              <w:adjustRightInd w:val="0"/>
              <w:spacing w:before="60" w:after="0" w:line="240" w:lineRule="auto"/>
              <w:ind w:left="359"/>
              <w:rPr>
                <w:rFonts w:ascii="Arial" w:hAnsi="Arial" w:cs="Arial"/>
                <w:sz w:val="24"/>
                <w:szCs w:val="24"/>
              </w:rPr>
            </w:pPr>
            <w:r w:rsidRPr="00BB5455">
              <w:rPr>
                <w:rFonts w:ascii="Arial" w:hAnsi="Arial" w:cs="Arial"/>
                <w:sz w:val="24"/>
                <w:szCs w:val="24"/>
              </w:rPr>
              <w:t>70</w:t>
            </w:r>
            <w:r w:rsidRPr="00BB5455">
              <w:rPr>
                <w:rFonts w:ascii="Arial" w:hAnsi="Arial" w:cs="Arial"/>
                <w:spacing w:val="-1"/>
                <w:sz w:val="24"/>
                <w:szCs w:val="24"/>
              </w:rPr>
              <w:t xml:space="preserve"> </w:t>
            </w:r>
            <w:r w:rsidRPr="00BB5455">
              <w:rPr>
                <w:rFonts w:ascii="Arial" w:hAnsi="Arial" w:cs="Arial"/>
                <w:sz w:val="24"/>
                <w:szCs w:val="24"/>
              </w:rPr>
              <w:t>days as</w:t>
            </w:r>
            <w:r w:rsidRPr="00BB5455">
              <w:rPr>
                <w:rFonts w:ascii="Arial" w:hAnsi="Arial" w:cs="Arial"/>
                <w:spacing w:val="-1"/>
                <w:sz w:val="24"/>
                <w:szCs w:val="24"/>
              </w:rPr>
              <w:t xml:space="preserve"> </w:t>
            </w:r>
            <w:r w:rsidRPr="00BB5455">
              <w:rPr>
                <w:rFonts w:ascii="Arial" w:hAnsi="Arial" w:cs="Arial"/>
                <w:sz w:val="24"/>
                <w:szCs w:val="24"/>
              </w:rPr>
              <w:t>resources permit</w:t>
            </w:r>
          </w:p>
        </w:tc>
      </w:tr>
      <w:tr w:rsidR="00BB5455" w:rsidRPr="00BB5455" w14:paraId="65B869A9" w14:textId="77777777">
        <w:trPr>
          <w:trHeight w:val="396"/>
        </w:trPr>
        <w:tc>
          <w:tcPr>
            <w:tcW w:w="2893" w:type="dxa"/>
            <w:tcBorders>
              <w:top w:val="single" w:sz="4" w:space="0" w:color="000000"/>
              <w:left w:val="single" w:sz="4" w:space="0" w:color="000000"/>
              <w:bottom w:val="single" w:sz="4" w:space="0" w:color="000000"/>
              <w:right w:val="single" w:sz="4" w:space="0" w:color="000000"/>
            </w:tcBorders>
          </w:tcPr>
          <w:p w14:paraId="7FE48AFD" w14:textId="77777777" w:rsidR="00BB5455" w:rsidRPr="00BB5455" w:rsidRDefault="00BB5455" w:rsidP="00BB5455">
            <w:pPr>
              <w:kinsoku w:val="0"/>
              <w:overflowPunct w:val="0"/>
              <w:autoSpaceDE w:val="0"/>
              <w:autoSpaceDN w:val="0"/>
              <w:adjustRightInd w:val="0"/>
              <w:spacing w:before="61" w:after="0" w:line="240" w:lineRule="auto"/>
              <w:ind w:left="107"/>
              <w:rPr>
                <w:rFonts w:ascii="Arial" w:hAnsi="Arial" w:cs="Arial"/>
                <w:sz w:val="24"/>
                <w:szCs w:val="24"/>
              </w:rPr>
            </w:pPr>
            <w:r w:rsidRPr="00BB5455">
              <w:rPr>
                <w:rFonts w:ascii="Arial" w:hAnsi="Arial" w:cs="Arial"/>
                <w:sz w:val="24"/>
                <w:szCs w:val="24"/>
              </w:rPr>
              <w:t>Study</w:t>
            </w:r>
            <w:r w:rsidRPr="00BB5455">
              <w:rPr>
                <w:rFonts w:ascii="Arial" w:hAnsi="Arial" w:cs="Arial"/>
                <w:spacing w:val="-1"/>
                <w:sz w:val="24"/>
                <w:szCs w:val="24"/>
              </w:rPr>
              <w:t xml:space="preserve"> </w:t>
            </w:r>
            <w:r w:rsidRPr="00BB5455">
              <w:rPr>
                <w:rFonts w:ascii="Arial" w:hAnsi="Arial" w:cs="Arial"/>
                <w:sz w:val="24"/>
                <w:szCs w:val="24"/>
              </w:rPr>
              <w:t>Risk</w:t>
            </w:r>
            <w:r w:rsidRPr="00BB5455">
              <w:rPr>
                <w:rFonts w:ascii="Arial" w:hAnsi="Arial" w:cs="Arial"/>
                <w:spacing w:val="-1"/>
                <w:sz w:val="24"/>
                <w:szCs w:val="24"/>
              </w:rPr>
              <w:t xml:space="preserve"> </w:t>
            </w:r>
            <w:r w:rsidRPr="00BB5455">
              <w:rPr>
                <w:rFonts w:ascii="Arial" w:hAnsi="Arial" w:cs="Arial"/>
                <w:sz w:val="24"/>
                <w:szCs w:val="24"/>
              </w:rPr>
              <w:t>Determination</w:t>
            </w:r>
          </w:p>
        </w:tc>
        <w:tc>
          <w:tcPr>
            <w:tcW w:w="3150" w:type="dxa"/>
            <w:tcBorders>
              <w:top w:val="single" w:sz="4" w:space="0" w:color="000000"/>
              <w:left w:val="single" w:sz="4" w:space="0" w:color="000000"/>
              <w:bottom w:val="single" w:sz="4" w:space="0" w:color="000000"/>
              <w:right w:val="single" w:sz="4" w:space="0" w:color="000000"/>
            </w:tcBorders>
          </w:tcPr>
          <w:p w14:paraId="7DB4F6E8" w14:textId="77777777" w:rsidR="00BB5455" w:rsidRPr="00BB5455" w:rsidRDefault="00BB5455" w:rsidP="00BB5455">
            <w:pPr>
              <w:kinsoku w:val="0"/>
              <w:overflowPunct w:val="0"/>
              <w:autoSpaceDE w:val="0"/>
              <w:autoSpaceDN w:val="0"/>
              <w:adjustRightInd w:val="0"/>
              <w:spacing w:before="61" w:after="0" w:line="240" w:lineRule="auto"/>
              <w:ind w:left="107"/>
              <w:rPr>
                <w:rFonts w:ascii="Arial" w:hAnsi="Arial" w:cs="Arial"/>
                <w:sz w:val="24"/>
                <w:szCs w:val="24"/>
              </w:rPr>
            </w:pPr>
            <w:r w:rsidRPr="00BB5455">
              <w:rPr>
                <w:rFonts w:ascii="Arial" w:hAnsi="Arial" w:cs="Arial"/>
                <w:sz w:val="24"/>
                <w:szCs w:val="24"/>
              </w:rPr>
              <w:t>Formal</w:t>
            </w:r>
            <w:r w:rsidRPr="00BB5455">
              <w:rPr>
                <w:rFonts w:ascii="Arial" w:hAnsi="Arial" w:cs="Arial"/>
                <w:spacing w:val="-1"/>
                <w:sz w:val="24"/>
                <w:szCs w:val="24"/>
              </w:rPr>
              <w:t xml:space="preserve"> </w:t>
            </w:r>
            <w:r w:rsidRPr="00BB5455">
              <w:rPr>
                <w:rFonts w:ascii="Arial" w:hAnsi="Arial" w:cs="Arial"/>
                <w:sz w:val="24"/>
                <w:szCs w:val="24"/>
              </w:rPr>
              <w:t>Letter</w:t>
            </w:r>
          </w:p>
        </w:tc>
        <w:tc>
          <w:tcPr>
            <w:tcW w:w="3836" w:type="dxa"/>
            <w:tcBorders>
              <w:top w:val="single" w:sz="4" w:space="0" w:color="000000"/>
              <w:left w:val="single" w:sz="4" w:space="0" w:color="000000"/>
              <w:bottom w:val="single" w:sz="4" w:space="0" w:color="000000"/>
              <w:right w:val="single" w:sz="4" w:space="0" w:color="000000"/>
            </w:tcBorders>
          </w:tcPr>
          <w:p w14:paraId="22710ACF" w14:textId="77777777" w:rsidR="00BB5455" w:rsidRPr="00BB5455" w:rsidRDefault="00BB5455" w:rsidP="00BB5455">
            <w:pPr>
              <w:kinsoku w:val="0"/>
              <w:overflowPunct w:val="0"/>
              <w:autoSpaceDE w:val="0"/>
              <w:autoSpaceDN w:val="0"/>
              <w:adjustRightInd w:val="0"/>
              <w:spacing w:before="61" w:after="0" w:line="240" w:lineRule="auto"/>
              <w:ind w:left="107"/>
              <w:rPr>
                <w:rFonts w:ascii="Arial" w:hAnsi="Arial" w:cs="Arial"/>
                <w:sz w:val="24"/>
                <w:szCs w:val="24"/>
              </w:rPr>
            </w:pPr>
            <w:r w:rsidRPr="00BB5455">
              <w:rPr>
                <w:rFonts w:ascii="Arial" w:hAnsi="Arial" w:cs="Arial"/>
                <w:sz w:val="24"/>
                <w:szCs w:val="24"/>
              </w:rPr>
              <w:t>90 days</w:t>
            </w:r>
          </w:p>
        </w:tc>
      </w:tr>
      <w:tr w:rsidR="00BB5455" w:rsidRPr="00BB5455" w14:paraId="6A1D12AE" w14:textId="77777777">
        <w:trPr>
          <w:trHeight w:val="395"/>
        </w:trPr>
        <w:tc>
          <w:tcPr>
            <w:tcW w:w="2893" w:type="dxa"/>
            <w:tcBorders>
              <w:top w:val="single" w:sz="4" w:space="0" w:color="000000"/>
              <w:left w:val="single" w:sz="4" w:space="0" w:color="000000"/>
              <w:bottom w:val="single" w:sz="4" w:space="0" w:color="000000"/>
              <w:right w:val="single" w:sz="4" w:space="0" w:color="000000"/>
            </w:tcBorders>
          </w:tcPr>
          <w:p w14:paraId="6EBA56A7" w14:textId="77777777" w:rsidR="00BB5455" w:rsidRPr="00BB5455" w:rsidRDefault="00BB5455" w:rsidP="00BB5455">
            <w:pPr>
              <w:kinsoku w:val="0"/>
              <w:overflowPunct w:val="0"/>
              <w:autoSpaceDE w:val="0"/>
              <w:autoSpaceDN w:val="0"/>
              <w:adjustRightInd w:val="0"/>
              <w:spacing w:before="60" w:after="0" w:line="240" w:lineRule="auto"/>
              <w:ind w:left="107"/>
              <w:rPr>
                <w:rFonts w:ascii="Arial" w:hAnsi="Arial" w:cs="Arial"/>
                <w:sz w:val="24"/>
                <w:szCs w:val="24"/>
              </w:rPr>
            </w:pPr>
            <w:r w:rsidRPr="00BB5455">
              <w:rPr>
                <w:rFonts w:ascii="Arial" w:hAnsi="Arial" w:cs="Arial"/>
                <w:sz w:val="24"/>
                <w:szCs w:val="24"/>
              </w:rPr>
              <w:t>Informational</w:t>
            </w:r>
            <w:r w:rsidRPr="00BB5455">
              <w:rPr>
                <w:rFonts w:ascii="Arial" w:hAnsi="Arial" w:cs="Arial"/>
                <w:spacing w:val="-1"/>
                <w:sz w:val="24"/>
                <w:szCs w:val="24"/>
              </w:rPr>
              <w:t xml:space="preserve"> </w:t>
            </w:r>
            <w:r w:rsidRPr="00BB5455">
              <w:rPr>
                <w:rFonts w:ascii="Arial" w:hAnsi="Arial" w:cs="Arial"/>
                <w:sz w:val="24"/>
                <w:szCs w:val="24"/>
              </w:rPr>
              <w:t>Meeting*</w:t>
            </w:r>
          </w:p>
        </w:tc>
        <w:tc>
          <w:tcPr>
            <w:tcW w:w="3150" w:type="dxa"/>
            <w:tcBorders>
              <w:top w:val="single" w:sz="4" w:space="0" w:color="000000"/>
              <w:left w:val="single" w:sz="4" w:space="0" w:color="000000"/>
              <w:bottom w:val="single" w:sz="4" w:space="0" w:color="000000"/>
              <w:right w:val="single" w:sz="4" w:space="0" w:color="000000"/>
            </w:tcBorders>
          </w:tcPr>
          <w:p w14:paraId="7D9B31D6" w14:textId="77777777" w:rsidR="00BB5455" w:rsidRPr="00BB5455" w:rsidRDefault="00BB5455" w:rsidP="00BB5455">
            <w:pPr>
              <w:kinsoku w:val="0"/>
              <w:overflowPunct w:val="0"/>
              <w:autoSpaceDE w:val="0"/>
              <w:autoSpaceDN w:val="0"/>
              <w:adjustRightInd w:val="0"/>
              <w:spacing w:before="60" w:after="0" w:line="240" w:lineRule="auto"/>
              <w:ind w:left="107"/>
              <w:rPr>
                <w:rFonts w:ascii="Arial" w:hAnsi="Arial" w:cs="Arial"/>
                <w:sz w:val="24"/>
                <w:szCs w:val="24"/>
              </w:rPr>
            </w:pPr>
            <w:r w:rsidRPr="00BB5455">
              <w:rPr>
                <w:rFonts w:ascii="Arial" w:hAnsi="Arial" w:cs="Arial"/>
                <w:sz w:val="24"/>
                <w:szCs w:val="24"/>
              </w:rPr>
              <w:t>Meeting</w:t>
            </w:r>
          </w:p>
        </w:tc>
        <w:tc>
          <w:tcPr>
            <w:tcW w:w="3836" w:type="dxa"/>
            <w:tcBorders>
              <w:top w:val="single" w:sz="4" w:space="0" w:color="000000"/>
              <w:left w:val="single" w:sz="4" w:space="0" w:color="000000"/>
              <w:bottom w:val="single" w:sz="4" w:space="0" w:color="000000"/>
              <w:right w:val="single" w:sz="4" w:space="0" w:color="000000"/>
            </w:tcBorders>
          </w:tcPr>
          <w:p w14:paraId="45D3D19B" w14:textId="77777777" w:rsidR="00BB5455" w:rsidRPr="00BB5455" w:rsidRDefault="00BB5455" w:rsidP="00BB5455">
            <w:pPr>
              <w:kinsoku w:val="0"/>
              <w:overflowPunct w:val="0"/>
              <w:autoSpaceDE w:val="0"/>
              <w:autoSpaceDN w:val="0"/>
              <w:adjustRightInd w:val="0"/>
              <w:spacing w:before="60" w:after="0" w:line="240" w:lineRule="auto"/>
              <w:ind w:left="107"/>
              <w:rPr>
                <w:rFonts w:ascii="Arial" w:hAnsi="Arial" w:cs="Arial"/>
                <w:sz w:val="24"/>
                <w:szCs w:val="24"/>
              </w:rPr>
            </w:pPr>
            <w:r w:rsidRPr="00BB5455">
              <w:rPr>
                <w:rFonts w:ascii="Arial" w:hAnsi="Arial" w:cs="Arial"/>
                <w:sz w:val="24"/>
                <w:szCs w:val="24"/>
              </w:rPr>
              <w:t>90 days</w:t>
            </w:r>
          </w:p>
        </w:tc>
      </w:tr>
    </w:tbl>
    <w:p w14:paraId="7107798A" w14:textId="77777777" w:rsidR="003B3201" w:rsidRPr="00A6707C" w:rsidRDefault="003B3201" w:rsidP="003B3201">
      <w:pPr>
        <w:pStyle w:val="ListParagraph"/>
        <w:ind w:left="-90"/>
        <w:rPr>
          <w:rFonts w:ascii="Arial" w:hAnsi="Arial" w:cs="Arial"/>
          <w:bCs/>
          <w:sz w:val="24"/>
          <w:szCs w:val="24"/>
        </w:rPr>
      </w:pPr>
    </w:p>
    <w:sectPr w:rsidR="003B3201" w:rsidRPr="00A67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02F8C"/>
    <w:multiLevelType w:val="hybridMultilevel"/>
    <w:tmpl w:val="8E64292E"/>
    <w:lvl w:ilvl="0" w:tplc="56321E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16CF9"/>
    <w:multiLevelType w:val="hybridMultilevel"/>
    <w:tmpl w:val="0F80E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9045F"/>
    <w:multiLevelType w:val="hybridMultilevel"/>
    <w:tmpl w:val="CF207BF2"/>
    <w:lvl w:ilvl="0" w:tplc="A4F25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D200E7"/>
    <w:multiLevelType w:val="hybridMultilevel"/>
    <w:tmpl w:val="A1BC531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15:restartNumberingAfterBreak="0">
    <w:nsid w:val="35E97131"/>
    <w:multiLevelType w:val="hybridMultilevel"/>
    <w:tmpl w:val="59CEA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A21102"/>
    <w:multiLevelType w:val="hybridMultilevel"/>
    <w:tmpl w:val="43A43EC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3B1C6702"/>
    <w:multiLevelType w:val="hybridMultilevel"/>
    <w:tmpl w:val="246C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66A50"/>
    <w:multiLevelType w:val="hybridMultilevel"/>
    <w:tmpl w:val="B8E4B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F3107F"/>
    <w:multiLevelType w:val="hybridMultilevel"/>
    <w:tmpl w:val="C53A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8501E"/>
    <w:multiLevelType w:val="hybridMultilevel"/>
    <w:tmpl w:val="8BD0181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15:restartNumberingAfterBreak="0">
    <w:nsid w:val="66A64E5D"/>
    <w:multiLevelType w:val="hybridMultilevel"/>
    <w:tmpl w:val="14767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7984FA0"/>
    <w:multiLevelType w:val="hybridMultilevel"/>
    <w:tmpl w:val="D40E9352"/>
    <w:lvl w:ilvl="0" w:tplc="4AE6A6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9"/>
  </w:num>
  <w:num w:numId="5">
    <w:abstractNumId w:val="4"/>
  </w:num>
  <w:num w:numId="6">
    <w:abstractNumId w:val="2"/>
  </w:num>
  <w:num w:numId="7">
    <w:abstractNumId w:val="5"/>
  </w:num>
  <w:num w:numId="8">
    <w:abstractNumId w:val="10"/>
  </w:num>
  <w:num w:numId="9">
    <w:abstractNumId w:val="7"/>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95"/>
    <w:rsid w:val="00005CDE"/>
    <w:rsid w:val="00072EC1"/>
    <w:rsid w:val="00074D54"/>
    <w:rsid w:val="000D3AC0"/>
    <w:rsid w:val="00143A8D"/>
    <w:rsid w:val="00176FD5"/>
    <w:rsid w:val="00194E94"/>
    <w:rsid w:val="001A1BA9"/>
    <w:rsid w:val="001F5DA3"/>
    <w:rsid w:val="00220888"/>
    <w:rsid w:val="002D5726"/>
    <w:rsid w:val="002F2E6A"/>
    <w:rsid w:val="00307A5A"/>
    <w:rsid w:val="003340A0"/>
    <w:rsid w:val="003346D5"/>
    <w:rsid w:val="003767DD"/>
    <w:rsid w:val="003A46E3"/>
    <w:rsid w:val="003B178E"/>
    <w:rsid w:val="003B3201"/>
    <w:rsid w:val="003C759F"/>
    <w:rsid w:val="003D7C16"/>
    <w:rsid w:val="00427570"/>
    <w:rsid w:val="00437B8B"/>
    <w:rsid w:val="00476865"/>
    <w:rsid w:val="004E6CEA"/>
    <w:rsid w:val="004F2704"/>
    <w:rsid w:val="005154E1"/>
    <w:rsid w:val="0057010E"/>
    <w:rsid w:val="00583CF6"/>
    <w:rsid w:val="00590AB0"/>
    <w:rsid w:val="005B5447"/>
    <w:rsid w:val="005F5291"/>
    <w:rsid w:val="005F5B29"/>
    <w:rsid w:val="00672B57"/>
    <w:rsid w:val="00740241"/>
    <w:rsid w:val="00780447"/>
    <w:rsid w:val="0079497B"/>
    <w:rsid w:val="007E55EB"/>
    <w:rsid w:val="008226A0"/>
    <w:rsid w:val="00851835"/>
    <w:rsid w:val="00857DAA"/>
    <w:rsid w:val="00863187"/>
    <w:rsid w:val="008663AA"/>
    <w:rsid w:val="0089772F"/>
    <w:rsid w:val="008A30D5"/>
    <w:rsid w:val="008C0225"/>
    <w:rsid w:val="008C7948"/>
    <w:rsid w:val="008E187F"/>
    <w:rsid w:val="008E49A2"/>
    <w:rsid w:val="009168D3"/>
    <w:rsid w:val="009B3364"/>
    <w:rsid w:val="009D17D9"/>
    <w:rsid w:val="009E323C"/>
    <w:rsid w:val="00A31D34"/>
    <w:rsid w:val="00A6707C"/>
    <w:rsid w:val="00A855B0"/>
    <w:rsid w:val="00AA1B40"/>
    <w:rsid w:val="00B3311B"/>
    <w:rsid w:val="00B757C4"/>
    <w:rsid w:val="00BB1F83"/>
    <w:rsid w:val="00BB5455"/>
    <w:rsid w:val="00BE7349"/>
    <w:rsid w:val="00C16109"/>
    <w:rsid w:val="00C24C96"/>
    <w:rsid w:val="00C27E7B"/>
    <w:rsid w:val="00C61EF0"/>
    <w:rsid w:val="00C628B8"/>
    <w:rsid w:val="00C8637D"/>
    <w:rsid w:val="00CB3DB5"/>
    <w:rsid w:val="00CD7C05"/>
    <w:rsid w:val="00CE5F73"/>
    <w:rsid w:val="00D21B58"/>
    <w:rsid w:val="00D46976"/>
    <w:rsid w:val="00D80B66"/>
    <w:rsid w:val="00DA37E5"/>
    <w:rsid w:val="00E60DC7"/>
    <w:rsid w:val="00E911DC"/>
    <w:rsid w:val="00EC4C95"/>
    <w:rsid w:val="00F03C1B"/>
    <w:rsid w:val="00F139DA"/>
    <w:rsid w:val="00F53F5D"/>
    <w:rsid w:val="00F71FB9"/>
    <w:rsid w:val="00F81D15"/>
    <w:rsid w:val="00F94B2F"/>
    <w:rsid w:val="00FE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B020"/>
  <w15:docId w15:val="{8199E999-C892-4D0A-9A23-1269E39B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95"/>
    <w:pPr>
      <w:ind w:left="720"/>
      <w:contextualSpacing/>
    </w:pPr>
  </w:style>
  <w:style w:type="paragraph" w:styleId="BalloonText">
    <w:name w:val="Balloon Text"/>
    <w:basedOn w:val="Normal"/>
    <w:link w:val="BalloonTextChar"/>
    <w:uiPriority w:val="99"/>
    <w:semiHidden/>
    <w:unhideWhenUsed/>
    <w:rsid w:val="009E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3C"/>
    <w:rPr>
      <w:rFonts w:ascii="Tahoma" w:hAnsi="Tahoma" w:cs="Tahoma"/>
      <w:sz w:val="16"/>
      <w:szCs w:val="16"/>
    </w:rPr>
  </w:style>
  <w:style w:type="character" w:styleId="Hyperlink">
    <w:name w:val="Hyperlink"/>
    <w:basedOn w:val="DefaultParagraphFont"/>
    <w:uiPriority w:val="99"/>
    <w:unhideWhenUsed/>
    <w:rsid w:val="00DA37E5"/>
    <w:rPr>
      <w:color w:val="0000FF" w:themeColor="hyperlink"/>
      <w:u w:val="single"/>
    </w:rPr>
  </w:style>
  <w:style w:type="character" w:styleId="UnresolvedMention">
    <w:name w:val="Unresolved Mention"/>
    <w:basedOn w:val="DefaultParagraphFont"/>
    <w:uiPriority w:val="99"/>
    <w:semiHidden/>
    <w:unhideWhenUsed/>
    <w:rsid w:val="00DA37E5"/>
    <w:rPr>
      <w:color w:val="605E5C"/>
      <w:shd w:val="clear" w:color="auto" w:fill="E1DFDD"/>
    </w:rPr>
  </w:style>
  <w:style w:type="character" w:styleId="FollowedHyperlink">
    <w:name w:val="FollowedHyperlink"/>
    <w:basedOn w:val="DefaultParagraphFont"/>
    <w:uiPriority w:val="99"/>
    <w:semiHidden/>
    <w:unhideWhenUsed/>
    <w:rsid w:val="000D3AC0"/>
    <w:rPr>
      <w:color w:val="800080" w:themeColor="followedHyperlink"/>
      <w:u w:val="single"/>
    </w:rPr>
  </w:style>
  <w:style w:type="paragraph" w:styleId="BodyText">
    <w:name w:val="Body Text"/>
    <w:basedOn w:val="Normal"/>
    <w:link w:val="BodyTextChar"/>
    <w:uiPriority w:val="1"/>
    <w:qFormat/>
    <w:rsid w:val="003B3201"/>
    <w:pPr>
      <w:autoSpaceDE w:val="0"/>
      <w:autoSpaceDN w:val="0"/>
      <w:adjustRightInd w:val="0"/>
      <w:spacing w:after="0" w:line="240" w:lineRule="auto"/>
    </w:pPr>
    <w:rPr>
      <w:rFonts w:ascii="Times New Roman" w:hAnsi="Times New Roman" w:cs="Times New Roman"/>
      <w:b/>
      <w:bCs/>
      <w:sz w:val="24"/>
      <w:szCs w:val="24"/>
      <w:u w:val="single"/>
    </w:rPr>
  </w:style>
  <w:style w:type="character" w:customStyle="1" w:styleId="BodyTextChar">
    <w:name w:val="Body Text Char"/>
    <w:basedOn w:val="DefaultParagraphFont"/>
    <w:link w:val="BodyText"/>
    <w:uiPriority w:val="1"/>
    <w:rsid w:val="003B3201"/>
    <w:rPr>
      <w:rFonts w:ascii="Times New Roman" w:hAnsi="Times New Roman" w:cs="Times New Roman"/>
      <w:b/>
      <w:bCs/>
      <w:sz w:val="24"/>
      <w:szCs w:val="24"/>
      <w:u w:val="single"/>
    </w:rPr>
  </w:style>
  <w:style w:type="paragraph" w:customStyle="1" w:styleId="TableParagraph">
    <w:name w:val="Table Paragraph"/>
    <w:basedOn w:val="Normal"/>
    <w:uiPriority w:val="1"/>
    <w:qFormat/>
    <w:rsid w:val="003B3201"/>
    <w:pPr>
      <w:autoSpaceDE w:val="0"/>
      <w:autoSpaceDN w:val="0"/>
      <w:adjustRightInd w:val="0"/>
      <w:spacing w:after="0" w:line="240" w:lineRule="auto"/>
      <w:ind w:left="107"/>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33772">
      <w:bodyDiv w:val="1"/>
      <w:marLeft w:val="0"/>
      <w:marRight w:val="0"/>
      <w:marTop w:val="0"/>
      <w:marBottom w:val="0"/>
      <w:divBdr>
        <w:top w:val="none" w:sz="0" w:space="0" w:color="auto"/>
        <w:left w:val="none" w:sz="0" w:space="0" w:color="auto"/>
        <w:bottom w:val="none" w:sz="0" w:space="0" w:color="auto"/>
        <w:right w:val="none" w:sz="0" w:space="0" w:color="auto"/>
      </w:divBdr>
      <w:divsChild>
        <w:div w:id="1536501554">
          <w:marLeft w:val="0"/>
          <w:marRight w:val="0"/>
          <w:marTop w:val="0"/>
          <w:marBottom w:val="0"/>
          <w:divBdr>
            <w:top w:val="none" w:sz="0" w:space="0" w:color="auto"/>
            <w:left w:val="none" w:sz="0" w:space="0" w:color="auto"/>
            <w:bottom w:val="none" w:sz="0" w:space="0" w:color="auto"/>
            <w:right w:val="none" w:sz="0" w:space="0" w:color="auto"/>
          </w:divBdr>
        </w:div>
        <w:div w:id="1198468965">
          <w:marLeft w:val="0"/>
          <w:marRight w:val="0"/>
          <w:marTop w:val="0"/>
          <w:marBottom w:val="0"/>
          <w:divBdr>
            <w:top w:val="none" w:sz="0" w:space="0" w:color="auto"/>
            <w:left w:val="none" w:sz="0" w:space="0" w:color="auto"/>
            <w:bottom w:val="none" w:sz="0" w:space="0" w:color="auto"/>
            <w:right w:val="none" w:sz="0" w:space="0" w:color="auto"/>
          </w:divBdr>
        </w:div>
        <w:div w:id="1201554829">
          <w:marLeft w:val="0"/>
          <w:marRight w:val="0"/>
          <w:marTop w:val="0"/>
          <w:marBottom w:val="0"/>
          <w:divBdr>
            <w:top w:val="none" w:sz="0" w:space="0" w:color="auto"/>
            <w:left w:val="none" w:sz="0" w:space="0" w:color="auto"/>
            <w:bottom w:val="none" w:sz="0" w:space="0" w:color="auto"/>
            <w:right w:val="none" w:sz="0" w:space="0" w:color="auto"/>
          </w:divBdr>
        </w:div>
        <w:div w:id="1398623633">
          <w:marLeft w:val="0"/>
          <w:marRight w:val="0"/>
          <w:marTop w:val="0"/>
          <w:marBottom w:val="0"/>
          <w:divBdr>
            <w:top w:val="none" w:sz="0" w:space="0" w:color="auto"/>
            <w:left w:val="none" w:sz="0" w:space="0" w:color="auto"/>
            <w:bottom w:val="none" w:sz="0" w:space="0" w:color="auto"/>
            <w:right w:val="none" w:sz="0" w:space="0" w:color="auto"/>
          </w:divBdr>
        </w:div>
        <w:div w:id="1425999169">
          <w:marLeft w:val="0"/>
          <w:marRight w:val="0"/>
          <w:marTop w:val="0"/>
          <w:marBottom w:val="0"/>
          <w:divBdr>
            <w:top w:val="none" w:sz="0" w:space="0" w:color="auto"/>
            <w:left w:val="none" w:sz="0" w:space="0" w:color="auto"/>
            <w:bottom w:val="none" w:sz="0" w:space="0" w:color="auto"/>
            <w:right w:val="none" w:sz="0" w:space="0" w:color="auto"/>
          </w:divBdr>
        </w:div>
        <w:div w:id="457913180">
          <w:marLeft w:val="0"/>
          <w:marRight w:val="0"/>
          <w:marTop w:val="0"/>
          <w:marBottom w:val="0"/>
          <w:divBdr>
            <w:top w:val="none" w:sz="0" w:space="0" w:color="auto"/>
            <w:left w:val="none" w:sz="0" w:space="0" w:color="auto"/>
            <w:bottom w:val="none" w:sz="0" w:space="0" w:color="auto"/>
            <w:right w:val="none" w:sz="0" w:space="0" w:color="auto"/>
          </w:divBdr>
        </w:div>
        <w:div w:id="1887914413">
          <w:marLeft w:val="0"/>
          <w:marRight w:val="0"/>
          <w:marTop w:val="0"/>
          <w:marBottom w:val="0"/>
          <w:divBdr>
            <w:top w:val="none" w:sz="0" w:space="0" w:color="auto"/>
            <w:left w:val="none" w:sz="0" w:space="0" w:color="auto"/>
            <w:bottom w:val="none" w:sz="0" w:space="0" w:color="auto"/>
            <w:right w:val="none" w:sz="0" w:space="0" w:color="auto"/>
          </w:divBdr>
        </w:div>
        <w:div w:id="222445020">
          <w:marLeft w:val="0"/>
          <w:marRight w:val="0"/>
          <w:marTop w:val="0"/>
          <w:marBottom w:val="0"/>
          <w:divBdr>
            <w:top w:val="none" w:sz="0" w:space="0" w:color="auto"/>
            <w:left w:val="none" w:sz="0" w:space="0" w:color="auto"/>
            <w:bottom w:val="none" w:sz="0" w:space="0" w:color="auto"/>
            <w:right w:val="none" w:sz="0" w:space="0" w:color="auto"/>
          </w:divBdr>
        </w:div>
        <w:div w:id="1044059214">
          <w:marLeft w:val="0"/>
          <w:marRight w:val="0"/>
          <w:marTop w:val="0"/>
          <w:marBottom w:val="0"/>
          <w:divBdr>
            <w:top w:val="none" w:sz="0" w:space="0" w:color="auto"/>
            <w:left w:val="none" w:sz="0" w:space="0" w:color="auto"/>
            <w:bottom w:val="none" w:sz="0" w:space="0" w:color="auto"/>
            <w:right w:val="none" w:sz="0" w:space="0" w:color="auto"/>
          </w:divBdr>
        </w:div>
        <w:div w:id="249050334">
          <w:marLeft w:val="0"/>
          <w:marRight w:val="0"/>
          <w:marTop w:val="0"/>
          <w:marBottom w:val="0"/>
          <w:divBdr>
            <w:top w:val="none" w:sz="0" w:space="0" w:color="auto"/>
            <w:left w:val="none" w:sz="0" w:space="0" w:color="auto"/>
            <w:bottom w:val="none" w:sz="0" w:space="0" w:color="auto"/>
            <w:right w:val="none" w:sz="0" w:space="0" w:color="auto"/>
          </w:divBdr>
        </w:div>
        <w:div w:id="1036587906">
          <w:marLeft w:val="0"/>
          <w:marRight w:val="0"/>
          <w:marTop w:val="0"/>
          <w:marBottom w:val="0"/>
          <w:divBdr>
            <w:top w:val="none" w:sz="0" w:space="0" w:color="auto"/>
            <w:left w:val="none" w:sz="0" w:space="0" w:color="auto"/>
            <w:bottom w:val="none" w:sz="0" w:space="0" w:color="auto"/>
            <w:right w:val="none" w:sz="0" w:space="0" w:color="auto"/>
          </w:divBdr>
        </w:div>
        <w:div w:id="1677413711">
          <w:marLeft w:val="0"/>
          <w:marRight w:val="0"/>
          <w:marTop w:val="0"/>
          <w:marBottom w:val="0"/>
          <w:divBdr>
            <w:top w:val="none" w:sz="0" w:space="0" w:color="auto"/>
            <w:left w:val="none" w:sz="0" w:space="0" w:color="auto"/>
            <w:bottom w:val="none" w:sz="0" w:space="0" w:color="auto"/>
            <w:right w:val="none" w:sz="0" w:space="0" w:color="auto"/>
          </w:divBdr>
        </w:div>
        <w:div w:id="1987472365">
          <w:marLeft w:val="0"/>
          <w:marRight w:val="0"/>
          <w:marTop w:val="0"/>
          <w:marBottom w:val="0"/>
          <w:divBdr>
            <w:top w:val="none" w:sz="0" w:space="0" w:color="auto"/>
            <w:left w:val="none" w:sz="0" w:space="0" w:color="auto"/>
            <w:bottom w:val="none" w:sz="0" w:space="0" w:color="auto"/>
            <w:right w:val="none" w:sz="0" w:space="0" w:color="auto"/>
          </w:divBdr>
        </w:div>
        <w:div w:id="142161427">
          <w:marLeft w:val="0"/>
          <w:marRight w:val="0"/>
          <w:marTop w:val="0"/>
          <w:marBottom w:val="0"/>
          <w:divBdr>
            <w:top w:val="none" w:sz="0" w:space="0" w:color="auto"/>
            <w:left w:val="none" w:sz="0" w:space="0" w:color="auto"/>
            <w:bottom w:val="none" w:sz="0" w:space="0" w:color="auto"/>
            <w:right w:val="none" w:sz="0" w:space="0" w:color="auto"/>
          </w:divBdr>
        </w:div>
        <w:div w:id="326783212">
          <w:marLeft w:val="0"/>
          <w:marRight w:val="0"/>
          <w:marTop w:val="0"/>
          <w:marBottom w:val="0"/>
          <w:divBdr>
            <w:top w:val="none" w:sz="0" w:space="0" w:color="auto"/>
            <w:left w:val="none" w:sz="0" w:space="0" w:color="auto"/>
            <w:bottom w:val="none" w:sz="0" w:space="0" w:color="auto"/>
            <w:right w:val="none" w:sz="0" w:space="0" w:color="auto"/>
          </w:divBdr>
        </w:div>
        <w:div w:id="343633421">
          <w:marLeft w:val="0"/>
          <w:marRight w:val="0"/>
          <w:marTop w:val="0"/>
          <w:marBottom w:val="0"/>
          <w:divBdr>
            <w:top w:val="none" w:sz="0" w:space="0" w:color="auto"/>
            <w:left w:val="none" w:sz="0" w:space="0" w:color="auto"/>
            <w:bottom w:val="none" w:sz="0" w:space="0" w:color="auto"/>
            <w:right w:val="none" w:sz="0" w:space="0" w:color="auto"/>
          </w:divBdr>
        </w:div>
        <w:div w:id="323243975">
          <w:marLeft w:val="0"/>
          <w:marRight w:val="0"/>
          <w:marTop w:val="0"/>
          <w:marBottom w:val="0"/>
          <w:divBdr>
            <w:top w:val="none" w:sz="0" w:space="0" w:color="auto"/>
            <w:left w:val="none" w:sz="0" w:space="0" w:color="auto"/>
            <w:bottom w:val="none" w:sz="0" w:space="0" w:color="auto"/>
            <w:right w:val="none" w:sz="0" w:space="0" w:color="auto"/>
          </w:divBdr>
        </w:div>
        <w:div w:id="307518490">
          <w:marLeft w:val="0"/>
          <w:marRight w:val="0"/>
          <w:marTop w:val="0"/>
          <w:marBottom w:val="0"/>
          <w:divBdr>
            <w:top w:val="none" w:sz="0" w:space="0" w:color="auto"/>
            <w:left w:val="none" w:sz="0" w:space="0" w:color="auto"/>
            <w:bottom w:val="none" w:sz="0" w:space="0" w:color="auto"/>
            <w:right w:val="none" w:sz="0" w:space="0" w:color="auto"/>
          </w:divBdr>
        </w:div>
        <w:div w:id="20745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regulatory-information/search-fda-guidance-documents/significant-risk-and-nonsignificant-risk-medical-device-studies" TargetMode="External"/><Relationship Id="rId5" Type="http://schemas.openxmlformats.org/officeDocument/2006/relationships/hyperlink" Target="https://www.fda.gov/regulatory-information/search-fda-guidance-documents/requests-feedback-and-meetings-medical-device-submissions-q-submission-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Wilkes, Courtney</dc:creator>
  <cp:lastModifiedBy>Wilkes, Courtney R</cp:lastModifiedBy>
  <cp:revision>3</cp:revision>
  <cp:lastPrinted>2015-02-11T20:01:00Z</cp:lastPrinted>
  <dcterms:created xsi:type="dcterms:W3CDTF">2021-02-17T18:28:00Z</dcterms:created>
  <dcterms:modified xsi:type="dcterms:W3CDTF">2021-02-17T18:30:00Z</dcterms:modified>
</cp:coreProperties>
</file>